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A6" w:rsidRPr="00062237" w:rsidRDefault="00B514A6" w:rsidP="00B514A6">
      <w:pPr>
        <w:ind w:left="-567" w:right="141" w:firstLine="709"/>
        <w:jc w:val="both"/>
        <w:rPr>
          <w:sz w:val="29"/>
          <w:szCs w:val="29"/>
        </w:rPr>
      </w:pPr>
    </w:p>
    <w:p w:rsidR="00B514A6" w:rsidRPr="00DB222F" w:rsidRDefault="00B514A6" w:rsidP="00B514A6">
      <w:pPr>
        <w:widowControl w:val="0"/>
        <w:spacing w:line="264" w:lineRule="auto"/>
        <w:ind w:left="-567" w:right="141"/>
        <w:jc w:val="center"/>
        <w:rPr>
          <w:b/>
          <w:color w:val="0070C0"/>
          <w:sz w:val="48"/>
          <w:szCs w:val="48"/>
        </w:rPr>
      </w:pPr>
      <w:r w:rsidRPr="00DB222F">
        <w:rPr>
          <w:noProof/>
          <w:color w:val="0070C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-320040</wp:posOffset>
            </wp:positionV>
            <wp:extent cx="1187450" cy="1065530"/>
            <wp:effectExtent l="0" t="0" r="0" b="1270"/>
            <wp:wrapNone/>
            <wp:docPr id="3" name="Рисунок 3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6205">
        <w:rPr>
          <w:b/>
          <w:color w:val="0070C0"/>
          <w:sz w:val="48"/>
          <w:szCs w:val="48"/>
        </w:rPr>
        <w:t>Лейкоз</w:t>
      </w:r>
    </w:p>
    <w:p w:rsidR="00B514A6" w:rsidRPr="00DB222F" w:rsidRDefault="00B514A6" w:rsidP="00B514A6">
      <w:pPr>
        <w:widowControl w:val="0"/>
        <w:spacing w:line="264" w:lineRule="auto"/>
        <w:ind w:left="-567" w:right="141"/>
        <w:jc w:val="center"/>
        <w:rPr>
          <w:b/>
          <w:sz w:val="48"/>
          <w:szCs w:val="48"/>
        </w:rPr>
      </w:pPr>
      <w:r w:rsidRPr="00DB222F">
        <w:rPr>
          <w:b/>
          <w:color w:val="0070C0"/>
          <w:sz w:val="48"/>
          <w:szCs w:val="48"/>
        </w:rPr>
        <w:t>крупного рогатого скота</w:t>
      </w:r>
    </w:p>
    <w:p w:rsidR="00B514A6" w:rsidRPr="00DB222F" w:rsidRDefault="00B514A6" w:rsidP="00B514A6">
      <w:pPr>
        <w:widowControl w:val="0"/>
        <w:ind w:left="-567" w:right="141"/>
      </w:pPr>
    </w:p>
    <w:p w:rsidR="00B514A6" w:rsidRPr="00062237" w:rsidRDefault="00B86205" w:rsidP="005B1F3B">
      <w:pPr>
        <w:widowControl w:val="0"/>
        <w:spacing w:line="264" w:lineRule="auto"/>
        <w:ind w:left="-567" w:right="141" w:firstLine="709"/>
        <w:jc w:val="both"/>
        <w:rPr>
          <w:sz w:val="29"/>
          <w:szCs w:val="29"/>
        </w:rPr>
      </w:pPr>
      <w:r>
        <w:rPr>
          <w:b/>
          <w:sz w:val="29"/>
          <w:szCs w:val="29"/>
        </w:rPr>
        <w:t xml:space="preserve">Лейкоз крупного рогатого скота </w:t>
      </w:r>
      <w:r w:rsidR="003C7C69">
        <w:rPr>
          <w:b/>
          <w:sz w:val="29"/>
          <w:szCs w:val="29"/>
        </w:rPr>
        <w:t>(</w:t>
      </w:r>
      <w:r w:rsidR="00CA4059" w:rsidRPr="00CA4059">
        <w:rPr>
          <w:b/>
          <w:sz w:val="29"/>
          <w:szCs w:val="29"/>
        </w:rPr>
        <w:t>ВЛКРС</w:t>
      </w:r>
      <w:r w:rsidR="003C7C69">
        <w:rPr>
          <w:b/>
          <w:sz w:val="29"/>
          <w:szCs w:val="29"/>
        </w:rPr>
        <w:t>)</w:t>
      </w:r>
      <w:r w:rsidR="005B1F3B">
        <w:rPr>
          <w:b/>
          <w:sz w:val="29"/>
          <w:szCs w:val="29"/>
        </w:rPr>
        <w:t xml:space="preserve"> </w:t>
      </w:r>
      <w:r w:rsidR="00CA4059">
        <w:rPr>
          <w:b/>
          <w:sz w:val="29"/>
          <w:szCs w:val="29"/>
        </w:rPr>
        <w:t>-</w:t>
      </w:r>
      <w:r w:rsidR="00B514A6" w:rsidRPr="00062237">
        <w:rPr>
          <w:sz w:val="29"/>
          <w:szCs w:val="29"/>
        </w:rPr>
        <w:t xml:space="preserve"> хроническая инфекционная болезнь опухолевой природы, поражающая органы кровеносной системы. </w:t>
      </w:r>
    </w:p>
    <w:p w:rsidR="00B514A6" w:rsidRPr="00062237" w:rsidRDefault="00B514A6" w:rsidP="005B1F3B">
      <w:pPr>
        <w:widowControl w:val="0"/>
        <w:spacing w:line="264" w:lineRule="auto"/>
        <w:ind w:left="-567" w:right="141" w:firstLine="709"/>
        <w:jc w:val="both"/>
        <w:rPr>
          <w:sz w:val="29"/>
          <w:szCs w:val="29"/>
        </w:rPr>
      </w:pPr>
      <w:r w:rsidRPr="00062237">
        <w:rPr>
          <w:sz w:val="29"/>
          <w:szCs w:val="29"/>
        </w:rPr>
        <w:t>Заражение происходит от животного к животному (при совместном содержании здоровых и больных животных, естественной случке, взятии крови</w:t>
      </w:r>
      <w:r w:rsidR="00CA4059">
        <w:rPr>
          <w:sz w:val="29"/>
          <w:szCs w:val="29"/>
        </w:rPr>
        <w:t xml:space="preserve"> одной иглой и т.д.</w:t>
      </w:r>
      <w:r w:rsidRPr="00062237">
        <w:rPr>
          <w:sz w:val="29"/>
          <w:szCs w:val="29"/>
        </w:rPr>
        <w:t xml:space="preserve">), а также от родителей к потомству </w:t>
      </w:r>
      <w:r w:rsidR="00CA4059" w:rsidRPr="00CA4059">
        <w:rPr>
          <w:b/>
          <w:sz w:val="29"/>
          <w:szCs w:val="29"/>
        </w:rPr>
        <w:t>-</w:t>
      </w:r>
      <w:r w:rsidRPr="00062237">
        <w:rPr>
          <w:sz w:val="29"/>
          <w:szCs w:val="29"/>
        </w:rPr>
        <w:t xml:space="preserve"> при родах и вскармливании молоком.</w:t>
      </w:r>
    </w:p>
    <w:p w:rsidR="00B514A6" w:rsidRPr="003C7C69" w:rsidRDefault="003C7C69" w:rsidP="005B1F3B">
      <w:pPr>
        <w:widowControl w:val="0"/>
        <w:spacing w:line="264" w:lineRule="auto"/>
        <w:ind w:left="-567" w:right="141" w:firstLine="709"/>
        <w:jc w:val="both"/>
        <w:rPr>
          <w:sz w:val="29"/>
          <w:szCs w:val="29"/>
        </w:rPr>
      </w:pPr>
      <w:r>
        <w:rPr>
          <w:sz w:val="29"/>
          <w:szCs w:val="29"/>
        </w:rPr>
        <w:t>С</w:t>
      </w:r>
      <w:r w:rsidR="00B514A6" w:rsidRPr="00062237">
        <w:rPr>
          <w:sz w:val="29"/>
          <w:szCs w:val="29"/>
        </w:rPr>
        <w:t>редств</w:t>
      </w:r>
      <w:r>
        <w:rPr>
          <w:sz w:val="29"/>
          <w:szCs w:val="29"/>
        </w:rPr>
        <w:t>а</w:t>
      </w:r>
      <w:r w:rsidR="00B514A6" w:rsidRPr="00062237">
        <w:rPr>
          <w:sz w:val="29"/>
          <w:szCs w:val="29"/>
        </w:rPr>
        <w:t xml:space="preserve"> специфической защиты животных от ВЛКРС </w:t>
      </w:r>
      <w:r>
        <w:rPr>
          <w:sz w:val="29"/>
          <w:szCs w:val="29"/>
        </w:rPr>
        <w:t>(вакцинация) не разработаны</w:t>
      </w:r>
      <w:r w:rsidR="00B514A6" w:rsidRPr="003C7C69">
        <w:rPr>
          <w:sz w:val="29"/>
          <w:szCs w:val="29"/>
        </w:rPr>
        <w:t xml:space="preserve">. </w:t>
      </w:r>
    </w:p>
    <w:p w:rsidR="00B514A6" w:rsidRPr="00062237" w:rsidRDefault="00B514A6" w:rsidP="005B1F3B">
      <w:pPr>
        <w:widowControl w:val="0"/>
        <w:spacing w:line="264" w:lineRule="auto"/>
        <w:ind w:left="-567" w:right="141" w:firstLine="709"/>
        <w:jc w:val="both"/>
        <w:rPr>
          <w:sz w:val="29"/>
          <w:szCs w:val="29"/>
        </w:rPr>
      </w:pPr>
      <w:r w:rsidRPr="00062237">
        <w:rPr>
          <w:sz w:val="29"/>
          <w:szCs w:val="29"/>
        </w:rPr>
        <w:t>С целью своевременной диагностики лейкоза крупный рогатый скот</w:t>
      </w:r>
      <w:r w:rsidR="003C7C69">
        <w:rPr>
          <w:sz w:val="29"/>
          <w:szCs w:val="29"/>
        </w:rPr>
        <w:t>,</w:t>
      </w:r>
      <w:r w:rsidR="005B1F3B">
        <w:rPr>
          <w:sz w:val="29"/>
          <w:szCs w:val="29"/>
        </w:rPr>
        <w:t xml:space="preserve"> начиная с 6</w:t>
      </w:r>
      <w:r w:rsidRPr="00062237">
        <w:rPr>
          <w:sz w:val="29"/>
          <w:szCs w:val="29"/>
        </w:rPr>
        <w:t xml:space="preserve"> месячного возраста</w:t>
      </w:r>
      <w:r w:rsidR="003C7C69">
        <w:rPr>
          <w:sz w:val="29"/>
          <w:szCs w:val="29"/>
        </w:rPr>
        <w:t>,</w:t>
      </w:r>
      <w:r w:rsidRPr="00062237">
        <w:rPr>
          <w:sz w:val="29"/>
          <w:szCs w:val="29"/>
        </w:rPr>
        <w:t xml:space="preserve"> подвергается серологическому исследованию (исследуется сыворотка крови). Животные</w:t>
      </w:r>
      <w:r w:rsidR="00B86205">
        <w:rPr>
          <w:sz w:val="29"/>
          <w:szCs w:val="29"/>
        </w:rPr>
        <w:t>,</w:t>
      </w:r>
      <w:r w:rsidRPr="00062237">
        <w:rPr>
          <w:sz w:val="29"/>
          <w:szCs w:val="29"/>
        </w:rPr>
        <w:t xml:space="preserve"> давшие положительные реакции, изолируются от основного стада в отдельную группу. Молодняк переводят в группу откорма </w:t>
      </w:r>
      <w:r w:rsidR="005B1F3B">
        <w:rPr>
          <w:sz w:val="29"/>
          <w:szCs w:val="29"/>
        </w:rPr>
        <w:t xml:space="preserve">с </w:t>
      </w:r>
      <w:r w:rsidRPr="00062237">
        <w:rPr>
          <w:sz w:val="29"/>
          <w:szCs w:val="29"/>
        </w:rPr>
        <w:t>дальнейшей сдач</w:t>
      </w:r>
      <w:r w:rsidR="005B1F3B">
        <w:rPr>
          <w:sz w:val="29"/>
          <w:szCs w:val="29"/>
        </w:rPr>
        <w:t>ей</w:t>
      </w:r>
      <w:r w:rsidRPr="00062237">
        <w:rPr>
          <w:sz w:val="29"/>
          <w:szCs w:val="29"/>
        </w:rPr>
        <w:t xml:space="preserve"> на убой. </w:t>
      </w:r>
    </w:p>
    <w:p w:rsidR="00B514A6" w:rsidRPr="00062237" w:rsidRDefault="00B514A6" w:rsidP="005B1F3B">
      <w:pPr>
        <w:widowControl w:val="0"/>
        <w:spacing w:line="264" w:lineRule="auto"/>
        <w:ind w:left="-567" w:right="141" w:firstLine="709"/>
        <w:jc w:val="both"/>
        <w:rPr>
          <w:sz w:val="29"/>
          <w:szCs w:val="29"/>
        </w:rPr>
      </w:pPr>
      <w:r w:rsidRPr="00062237">
        <w:rPr>
          <w:sz w:val="29"/>
          <w:szCs w:val="29"/>
        </w:rPr>
        <w:t xml:space="preserve">Для уточнения диагноза </w:t>
      </w:r>
      <w:r w:rsidR="00B86205">
        <w:rPr>
          <w:sz w:val="29"/>
          <w:szCs w:val="29"/>
        </w:rPr>
        <w:t xml:space="preserve">животные старше </w:t>
      </w:r>
      <w:r w:rsidR="005B1F3B">
        <w:rPr>
          <w:sz w:val="29"/>
          <w:szCs w:val="29"/>
        </w:rPr>
        <w:t>одного года</w:t>
      </w:r>
      <w:r w:rsidR="00B86205">
        <w:rPr>
          <w:sz w:val="29"/>
          <w:szCs w:val="29"/>
        </w:rPr>
        <w:t xml:space="preserve"> подвергаются </w:t>
      </w:r>
      <w:r w:rsidR="005B1F3B">
        <w:rPr>
          <w:sz w:val="29"/>
          <w:szCs w:val="29"/>
        </w:rPr>
        <w:t>клинико-</w:t>
      </w:r>
      <w:r w:rsidRPr="00062237">
        <w:rPr>
          <w:sz w:val="29"/>
          <w:szCs w:val="29"/>
        </w:rPr>
        <w:t>гематологич</w:t>
      </w:r>
      <w:r w:rsidR="00B86205">
        <w:rPr>
          <w:sz w:val="29"/>
          <w:szCs w:val="29"/>
        </w:rPr>
        <w:t>ескому исследованию.</w:t>
      </w:r>
      <w:r w:rsidRPr="00062237">
        <w:rPr>
          <w:sz w:val="29"/>
          <w:szCs w:val="29"/>
        </w:rPr>
        <w:t xml:space="preserve"> В случае выявления</w:t>
      </w:r>
      <w:r w:rsidR="005B1F3B" w:rsidRPr="00615DA5">
        <w:rPr>
          <w:rFonts w:eastAsia="Calibri"/>
          <w:sz w:val="28"/>
          <w:szCs w:val="28"/>
        </w:rPr>
        <w:t xml:space="preserve"> </w:t>
      </w:r>
      <w:r w:rsidR="005B1F3B" w:rsidRPr="00062237">
        <w:rPr>
          <w:sz w:val="29"/>
          <w:szCs w:val="29"/>
        </w:rPr>
        <w:t>гематологическим методом</w:t>
      </w:r>
      <w:r w:rsidR="005B1F3B" w:rsidRPr="00615DA5">
        <w:rPr>
          <w:rFonts w:eastAsia="Calibri"/>
          <w:sz w:val="28"/>
          <w:szCs w:val="28"/>
        </w:rPr>
        <w:t xml:space="preserve"> характерны</w:t>
      </w:r>
      <w:r w:rsidR="005B1F3B">
        <w:rPr>
          <w:rFonts w:eastAsia="Calibri"/>
          <w:sz w:val="28"/>
          <w:szCs w:val="28"/>
        </w:rPr>
        <w:t>х</w:t>
      </w:r>
      <w:r w:rsidR="005B1F3B" w:rsidRPr="00615DA5">
        <w:rPr>
          <w:rFonts w:eastAsia="Calibri"/>
          <w:sz w:val="28"/>
          <w:szCs w:val="28"/>
        </w:rPr>
        <w:t xml:space="preserve"> для лейкоза изменени</w:t>
      </w:r>
      <w:r w:rsidR="005B1F3B">
        <w:rPr>
          <w:rFonts w:eastAsia="Calibri"/>
          <w:sz w:val="28"/>
          <w:szCs w:val="28"/>
        </w:rPr>
        <w:t>й</w:t>
      </w:r>
      <w:r w:rsidR="005B1F3B" w:rsidRPr="00615DA5">
        <w:rPr>
          <w:rFonts w:eastAsia="Calibri"/>
          <w:sz w:val="28"/>
          <w:szCs w:val="28"/>
        </w:rPr>
        <w:t xml:space="preserve"> крови</w:t>
      </w:r>
      <w:r w:rsidR="00B86205">
        <w:rPr>
          <w:sz w:val="29"/>
          <w:szCs w:val="29"/>
        </w:rPr>
        <w:t>,</w:t>
      </w:r>
      <w:r w:rsidRPr="00062237">
        <w:rPr>
          <w:sz w:val="29"/>
          <w:szCs w:val="29"/>
        </w:rPr>
        <w:t xml:space="preserve"> животных </w:t>
      </w:r>
      <w:r w:rsidR="005B1F3B">
        <w:rPr>
          <w:sz w:val="29"/>
          <w:szCs w:val="29"/>
        </w:rPr>
        <w:t xml:space="preserve">признают больными </w:t>
      </w:r>
      <w:r w:rsidR="005B1F3B" w:rsidRPr="00615DA5">
        <w:rPr>
          <w:rFonts w:eastAsia="Calibri"/>
          <w:sz w:val="28"/>
          <w:szCs w:val="28"/>
        </w:rPr>
        <w:t>и сдают на убой</w:t>
      </w:r>
      <w:r w:rsidRPr="00062237">
        <w:rPr>
          <w:sz w:val="29"/>
          <w:szCs w:val="29"/>
        </w:rPr>
        <w:t>. В дальнейшем исследование стада проводят через каждые 6 месяцев.</w:t>
      </w:r>
    </w:p>
    <w:p w:rsidR="00B514A6" w:rsidRPr="00062237" w:rsidRDefault="00B514A6" w:rsidP="005B1F3B">
      <w:pPr>
        <w:widowControl w:val="0"/>
        <w:ind w:left="-567" w:right="141" w:firstLine="709"/>
        <w:rPr>
          <w:b/>
          <w:bCs/>
          <w:sz w:val="29"/>
          <w:szCs w:val="29"/>
        </w:rPr>
      </w:pPr>
      <w:r w:rsidRPr="00062237">
        <w:rPr>
          <w:b/>
          <w:bCs/>
          <w:sz w:val="29"/>
          <w:szCs w:val="29"/>
        </w:rPr>
        <w:t>ПОМНИТЕ!</w:t>
      </w:r>
    </w:p>
    <w:p w:rsidR="00B514A6" w:rsidRPr="00B86205" w:rsidRDefault="00B514A6" w:rsidP="005B1F3B">
      <w:pPr>
        <w:pStyle w:val="a3"/>
        <w:widowControl w:val="0"/>
        <w:numPr>
          <w:ilvl w:val="0"/>
          <w:numId w:val="1"/>
        </w:numPr>
        <w:spacing w:line="264" w:lineRule="auto"/>
        <w:ind w:left="-567" w:right="141" w:firstLine="709"/>
        <w:jc w:val="both"/>
        <w:rPr>
          <w:bCs/>
          <w:sz w:val="29"/>
          <w:szCs w:val="29"/>
        </w:rPr>
      </w:pPr>
      <w:r w:rsidRPr="00B86205">
        <w:rPr>
          <w:bCs/>
          <w:sz w:val="29"/>
          <w:szCs w:val="29"/>
        </w:rPr>
        <w:t>заболевшее животное лечению не подлежит;</w:t>
      </w:r>
    </w:p>
    <w:p w:rsidR="00B514A6" w:rsidRPr="00B86205" w:rsidRDefault="00B514A6" w:rsidP="005B1F3B">
      <w:pPr>
        <w:pStyle w:val="a3"/>
        <w:widowControl w:val="0"/>
        <w:numPr>
          <w:ilvl w:val="0"/>
          <w:numId w:val="1"/>
        </w:numPr>
        <w:spacing w:line="264" w:lineRule="auto"/>
        <w:ind w:left="-567" w:right="141" w:firstLine="709"/>
        <w:jc w:val="both"/>
        <w:rPr>
          <w:bCs/>
          <w:sz w:val="29"/>
          <w:szCs w:val="29"/>
        </w:rPr>
      </w:pPr>
      <w:r w:rsidRPr="00B86205">
        <w:rPr>
          <w:bCs/>
          <w:sz w:val="29"/>
          <w:szCs w:val="29"/>
        </w:rPr>
        <w:t>молоко от животных-вирусоносителей можно употреблять в пищу только после пастеризации при температуре 85˚</w:t>
      </w:r>
      <w:r w:rsidRPr="00B86205">
        <w:rPr>
          <w:bCs/>
          <w:sz w:val="29"/>
          <w:szCs w:val="29"/>
          <w:lang w:val="en-US"/>
        </w:rPr>
        <w:t>C</w:t>
      </w:r>
      <w:r w:rsidRPr="00B86205">
        <w:rPr>
          <w:bCs/>
          <w:sz w:val="29"/>
          <w:szCs w:val="29"/>
        </w:rPr>
        <w:t xml:space="preserve"> в течение 10 минут, или после кипячения в течение 5 минут;</w:t>
      </w:r>
    </w:p>
    <w:p w:rsidR="00F94EEB" w:rsidRDefault="00B514A6" w:rsidP="005B1F3B">
      <w:pPr>
        <w:pStyle w:val="a3"/>
        <w:widowControl w:val="0"/>
        <w:numPr>
          <w:ilvl w:val="0"/>
          <w:numId w:val="1"/>
        </w:numPr>
        <w:spacing w:line="264" w:lineRule="auto"/>
        <w:ind w:left="-567" w:right="141" w:firstLine="709"/>
        <w:jc w:val="both"/>
        <w:rPr>
          <w:bCs/>
          <w:sz w:val="29"/>
          <w:szCs w:val="29"/>
        </w:rPr>
      </w:pPr>
      <w:r w:rsidRPr="00B86205">
        <w:rPr>
          <w:bCs/>
          <w:sz w:val="29"/>
          <w:szCs w:val="29"/>
        </w:rPr>
        <w:t xml:space="preserve">мясо </w:t>
      </w:r>
      <w:r w:rsidR="00497A3D">
        <w:rPr>
          <w:bCs/>
          <w:sz w:val="29"/>
          <w:szCs w:val="29"/>
        </w:rPr>
        <w:t xml:space="preserve">и субпродукты </w:t>
      </w:r>
      <w:r w:rsidRPr="00B86205">
        <w:rPr>
          <w:bCs/>
          <w:sz w:val="29"/>
          <w:szCs w:val="29"/>
        </w:rPr>
        <w:t xml:space="preserve">можно использовать в пищу после </w:t>
      </w:r>
      <w:r w:rsidR="00F94EEB">
        <w:rPr>
          <w:bCs/>
          <w:sz w:val="29"/>
          <w:szCs w:val="29"/>
        </w:rPr>
        <w:t>результатов проведения ветеринарно-санитарной экспертизы.</w:t>
      </w:r>
    </w:p>
    <w:p w:rsidR="00B514A6" w:rsidRDefault="00B514A6" w:rsidP="005B1F3B">
      <w:pPr>
        <w:ind w:left="-567" w:right="141" w:firstLine="709"/>
        <w:jc w:val="both"/>
        <w:rPr>
          <w:sz w:val="29"/>
          <w:szCs w:val="29"/>
        </w:rPr>
      </w:pPr>
      <w:r w:rsidRPr="00062237">
        <w:rPr>
          <w:sz w:val="29"/>
          <w:szCs w:val="29"/>
        </w:rPr>
        <w:t xml:space="preserve">Для предотвращения заражения животных </w:t>
      </w:r>
      <w:r w:rsidR="00B86205">
        <w:rPr>
          <w:sz w:val="29"/>
          <w:szCs w:val="29"/>
        </w:rPr>
        <w:t>вирусом лейкоза</w:t>
      </w:r>
      <w:r w:rsidRPr="00062237">
        <w:rPr>
          <w:sz w:val="29"/>
          <w:szCs w:val="29"/>
        </w:rPr>
        <w:t xml:space="preserve"> владельцам необходимо регулярно предо</w:t>
      </w:r>
      <w:r w:rsidR="00F94EEB">
        <w:rPr>
          <w:sz w:val="29"/>
          <w:szCs w:val="29"/>
        </w:rPr>
        <w:t>ставлять животных специалистам ветеринарной службы для проведения</w:t>
      </w:r>
      <w:r w:rsidRPr="00062237">
        <w:rPr>
          <w:sz w:val="29"/>
          <w:szCs w:val="29"/>
        </w:rPr>
        <w:t xml:space="preserve"> исследований, а также не приобретать скот без наличия ветеринарных сопроводительных документов.</w:t>
      </w:r>
    </w:p>
    <w:p w:rsidR="00A121CA" w:rsidRDefault="00A121CA" w:rsidP="005B1F3B">
      <w:pPr>
        <w:ind w:left="-567" w:right="141" w:firstLine="709"/>
        <w:jc w:val="both"/>
        <w:rPr>
          <w:sz w:val="29"/>
          <w:szCs w:val="29"/>
        </w:rPr>
      </w:pPr>
    </w:p>
    <w:p w:rsidR="00B514A6" w:rsidRPr="00CB1DB8" w:rsidRDefault="00B514A6" w:rsidP="005B1F3B">
      <w:pPr>
        <w:ind w:right="141" w:firstLine="709"/>
        <w:jc w:val="both"/>
        <w:rPr>
          <w:sz w:val="16"/>
          <w:szCs w:val="16"/>
        </w:rPr>
      </w:pPr>
    </w:p>
    <w:tbl>
      <w:tblPr>
        <w:tblW w:w="10065" w:type="dxa"/>
        <w:tblCellSpacing w:w="20" w:type="dxa"/>
        <w:tblInd w:w="-773" w:type="dxa"/>
        <w:tblLook w:val="04A0" w:firstRow="1" w:lastRow="0" w:firstColumn="1" w:lastColumn="0" w:noHBand="0" w:noVBand="1"/>
      </w:tblPr>
      <w:tblGrid>
        <w:gridCol w:w="421"/>
        <w:gridCol w:w="9644"/>
      </w:tblGrid>
      <w:tr w:rsidR="00B514A6" w:rsidRPr="00705FF0" w:rsidTr="00497A3D">
        <w:trPr>
          <w:trHeight w:val="24"/>
          <w:tblCellSpacing w:w="20" w:type="dxa"/>
        </w:trPr>
        <w:tc>
          <w:tcPr>
            <w:tcW w:w="361" w:type="dxa"/>
            <w:shd w:val="clear" w:color="auto" w:fill="auto"/>
          </w:tcPr>
          <w:p w:rsidR="00B514A6" w:rsidRPr="00705FF0" w:rsidRDefault="00B514A6" w:rsidP="005B1F3B">
            <w:pPr>
              <w:widowControl w:val="0"/>
              <w:ind w:firstLine="709"/>
              <w:jc w:val="center"/>
              <w:rPr>
                <w:bCs/>
                <w:caps/>
                <w:sz w:val="18"/>
                <w:szCs w:val="18"/>
              </w:rPr>
            </w:pPr>
          </w:p>
        </w:tc>
        <w:tc>
          <w:tcPr>
            <w:tcW w:w="9584" w:type="dxa"/>
            <w:shd w:val="clear" w:color="auto" w:fill="auto"/>
          </w:tcPr>
          <w:p w:rsidR="00B514A6" w:rsidRPr="00705FF0" w:rsidRDefault="00B514A6" w:rsidP="005B1F3B">
            <w:pPr>
              <w:widowControl w:val="0"/>
              <w:ind w:firstLine="709"/>
              <w:jc w:val="center"/>
              <w:rPr>
                <w:bCs/>
                <w:caps/>
                <w:sz w:val="18"/>
                <w:szCs w:val="18"/>
              </w:rPr>
            </w:pPr>
            <w:r w:rsidRPr="00705FF0">
              <w:rPr>
                <w:bCs/>
                <w:caps/>
                <w:sz w:val="18"/>
                <w:szCs w:val="18"/>
              </w:rPr>
              <w:t>УПРАВЛЕНИЕ ВЕТЕРИНАРИИ АЛТАЙСКОГО КРАЯ</w:t>
            </w:r>
          </w:p>
          <w:p w:rsidR="00B514A6" w:rsidRPr="00705FF0" w:rsidRDefault="005B1F3B" w:rsidP="005B1F3B">
            <w:pPr>
              <w:widowControl w:val="0"/>
              <w:ind w:firstLine="709"/>
              <w:jc w:val="center"/>
              <w:rPr>
                <w:bCs/>
                <w:caps/>
                <w:sz w:val="18"/>
                <w:szCs w:val="18"/>
              </w:rPr>
            </w:pPr>
            <w:r w:rsidRPr="00151A45">
              <w:t>8</w:t>
            </w:r>
            <w:r w:rsidR="00811999">
              <w:t>(</w:t>
            </w:r>
            <w:r>
              <w:t>38</w:t>
            </w:r>
            <w:r w:rsidR="00811999">
              <w:t>5</w:t>
            </w:r>
            <w:r w:rsidRPr="00151A45">
              <w:t>2</w:t>
            </w:r>
            <w:r w:rsidR="00811999">
              <w:t>)</w:t>
            </w:r>
            <w:r w:rsidRPr="00151A45">
              <w:t xml:space="preserve"> </w:t>
            </w:r>
            <w:r>
              <w:t>63-44-08</w:t>
            </w:r>
          </w:p>
          <w:p w:rsidR="00B514A6" w:rsidRDefault="00B514A6" w:rsidP="005B1F3B">
            <w:pPr>
              <w:widowControl w:val="0"/>
              <w:ind w:firstLine="709"/>
              <w:jc w:val="center"/>
              <w:rPr>
                <w:bCs/>
                <w:caps/>
                <w:sz w:val="18"/>
                <w:szCs w:val="18"/>
              </w:rPr>
            </w:pPr>
            <w:r w:rsidRPr="00705FF0">
              <w:rPr>
                <w:bCs/>
                <w:caps/>
                <w:sz w:val="18"/>
                <w:szCs w:val="18"/>
              </w:rPr>
              <w:t>КГБУ «АЛТАЙСКИЙ КРАЕВОЙ ВЕТЕРИНАРНЫЙ ЦЕНТР по ПРЕДУПРЕЖДЕНИЮ И ДИАГНОСТИКЕ БОЛЕЗНЕЙ животных»</w:t>
            </w:r>
          </w:p>
          <w:p w:rsidR="00512A0C" w:rsidRPr="00705FF0" w:rsidRDefault="00512A0C" w:rsidP="005B1F3B">
            <w:pPr>
              <w:widowControl w:val="0"/>
              <w:ind w:firstLine="709"/>
              <w:jc w:val="center"/>
              <w:rPr>
                <w:bCs/>
                <w:caps/>
                <w:sz w:val="18"/>
                <w:szCs w:val="18"/>
              </w:rPr>
            </w:pPr>
            <w:r w:rsidRPr="00151A45">
              <w:t>8</w:t>
            </w:r>
            <w:r w:rsidR="00811999">
              <w:t>(</w:t>
            </w:r>
            <w:r w:rsidR="005B1F3B">
              <w:t>38</w:t>
            </w:r>
            <w:r w:rsidR="00811999">
              <w:t>5</w:t>
            </w:r>
            <w:r w:rsidRPr="00151A45">
              <w:t>2</w:t>
            </w:r>
            <w:r w:rsidR="00811999">
              <w:t>)</w:t>
            </w:r>
            <w:bookmarkStart w:id="0" w:name="_GoBack"/>
            <w:bookmarkEnd w:id="0"/>
            <w:r w:rsidRPr="00151A45">
              <w:t xml:space="preserve"> 50-63-7</w:t>
            </w:r>
            <w:r>
              <w:t>3</w:t>
            </w:r>
          </w:p>
        </w:tc>
      </w:tr>
    </w:tbl>
    <w:p w:rsidR="0012412D" w:rsidRDefault="0012412D" w:rsidP="005B1F3B">
      <w:pPr>
        <w:ind w:firstLine="709"/>
      </w:pPr>
    </w:p>
    <w:sectPr w:rsidR="0012412D" w:rsidSect="00F622E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679"/>
    <w:multiLevelType w:val="hybridMultilevel"/>
    <w:tmpl w:val="9C96B8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EA3"/>
    <w:rsid w:val="0002738C"/>
    <w:rsid w:val="0012412D"/>
    <w:rsid w:val="001F5EA3"/>
    <w:rsid w:val="003C7C69"/>
    <w:rsid w:val="00497A3D"/>
    <w:rsid w:val="00512A0C"/>
    <w:rsid w:val="005B1F3B"/>
    <w:rsid w:val="00811999"/>
    <w:rsid w:val="00A121CA"/>
    <w:rsid w:val="00B514A6"/>
    <w:rsid w:val="00B86205"/>
    <w:rsid w:val="00C272DF"/>
    <w:rsid w:val="00CA4059"/>
    <w:rsid w:val="00DC15AD"/>
    <w:rsid w:val="00F622E4"/>
    <w:rsid w:val="00F94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0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59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8</cp:revision>
  <cp:lastPrinted>2019-07-19T07:56:00Z</cp:lastPrinted>
  <dcterms:created xsi:type="dcterms:W3CDTF">2016-08-31T04:37:00Z</dcterms:created>
  <dcterms:modified xsi:type="dcterms:W3CDTF">2021-05-11T01:31:00Z</dcterms:modified>
</cp:coreProperties>
</file>