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12" w:rsidRDefault="00152812"/>
    <w:p w:rsidR="0019333B" w:rsidRDefault="0019333B" w:rsidP="0019333B">
      <w:pPr>
        <w:pStyle w:val="4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19333B" w:rsidRDefault="0019333B" w:rsidP="0019333B">
      <w:pPr>
        <w:jc w:val="center"/>
        <w:rPr>
          <w:sz w:val="28"/>
        </w:rPr>
      </w:pPr>
      <w:proofErr w:type="spellStart"/>
      <w:r>
        <w:rPr>
          <w:sz w:val="28"/>
        </w:rPr>
        <w:t>Быстроистокское</w:t>
      </w:r>
      <w:proofErr w:type="spellEnd"/>
      <w:r>
        <w:rPr>
          <w:sz w:val="28"/>
        </w:rPr>
        <w:t xml:space="preserve"> районное Собрание депутатов</w:t>
      </w:r>
    </w:p>
    <w:p w:rsidR="0019333B" w:rsidRDefault="0019333B" w:rsidP="0019333B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19333B" w:rsidRDefault="0019333B" w:rsidP="0019333B">
      <w:pPr>
        <w:jc w:val="center"/>
        <w:rPr>
          <w:b/>
          <w:sz w:val="28"/>
        </w:rPr>
      </w:pPr>
    </w:p>
    <w:p w:rsidR="0019333B" w:rsidRDefault="0019333B" w:rsidP="0019333B">
      <w:pPr>
        <w:pStyle w:val="5"/>
        <w:jc w:val="center"/>
        <w:rPr>
          <w:b/>
          <w:sz w:val="26"/>
        </w:rPr>
      </w:pPr>
      <w:r>
        <w:rPr>
          <w:b/>
        </w:rPr>
        <w:t>РЕШЕНИЕ</w:t>
      </w:r>
    </w:p>
    <w:p w:rsidR="0019333B" w:rsidRDefault="0019333B" w:rsidP="0019333B"/>
    <w:p w:rsidR="0019333B" w:rsidRDefault="0019333B" w:rsidP="0019333B">
      <w:pPr>
        <w:rPr>
          <w:rFonts w:eastAsia="A"/>
          <w:sz w:val="28"/>
        </w:rPr>
      </w:pPr>
      <w:r>
        <w:rPr>
          <w:rFonts w:eastAsia="A"/>
          <w:sz w:val="28"/>
        </w:rPr>
        <w:t xml:space="preserve"> «24»  марта 2022 г.</w:t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  <w:t xml:space="preserve">                                       № </w:t>
      </w:r>
      <w:r w:rsidR="00460B55">
        <w:rPr>
          <w:rFonts w:eastAsia="A"/>
          <w:sz w:val="28"/>
        </w:rPr>
        <w:t>17</w:t>
      </w:r>
    </w:p>
    <w:p w:rsidR="0019333B" w:rsidRDefault="0019333B" w:rsidP="0019333B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с. Быстрый Исток</w:t>
      </w:r>
    </w:p>
    <w:p w:rsidR="0019333B" w:rsidRDefault="0019333B" w:rsidP="0019333B">
      <w:pPr>
        <w:jc w:val="center"/>
        <w:rPr>
          <w:rFonts w:eastAsia="A"/>
          <w:sz w:val="28"/>
        </w:rPr>
      </w:pPr>
    </w:p>
    <w:tbl>
      <w:tblPr>
        <w:tblW w:w="0" w:type="auto"/>
        <w:tblLook w:val="04A0"/>
      </w:tblPr>
      <w:tblGrid>
        <w:gridCol w:w="6295"/>
      </w:tblGrid>
      <w:tr w:rsidR="0019333B" w:rsidTr="0019333B">
        <w:trPr>
          <w:trHeight w:val="2752"/>
        </w:trPr>
        <w:tc>
          <w:tcPr>
            <w:tcW w:w="6295" w:type="dxa"/>
            <w:hideMark/>
          </w:tcPr>
          <w:p w:rsidR="0019333B" w:rsidRPr="00460B55" w:rsidRDefault="0019333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60B55">
              <w:rPr>
                <w:b/>
                <w:color w:val="000000"/>
                <w:sz w:val="28"/>
                <w:szCs w:val="28"/>
              </w:rPr>
              <w:t>Об утверждении ключевых</w:t>
            </w:r>
            <w:r w:rsidR="00460B55" w:rsidRPr="00460B5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60B55">
              <w:rPr>
                <w:b/>
                <w:color w:val="000000"/>
                <w:sz w:val="28"/>
                <w:szCs w:val="28"/>
              </w:rPr>
              <w:t>показателей и их целевых значений,</w:t>
            </w:r>
            <w:r w:rsidR="00460B55" w:rsidRPr="00460B5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60B55">
              <w:rPr>
                <w:b/>
                <w:color w:val="000000"/>
                <w:sz w:val="28"/>
                <w:szCs w:val="28"/>
              </w:rPr>
              <w:t>индикативных показателей для муниципального контроля  на автомобильном транспорте, сельском, наземном транспорте и в дорожном хозяйстве в муниципальном образовании Быстроистокский район Алтайского края</w:t>
            </w:r>
          </w:p>
          <w:p w:rsidR="0019333B" w:rsidRDefault="0019333B">
            <w:pPr>
              <w:rPr>
                <w:rFonts w:eastAsia="A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9333B" w:rsidRDefault="0019333B" w:rsidP="0019333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30 Федерального закона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муниципального образования   Быстроистокский район Алтайского края, районное Собрание депутатов</w:t>
      </w:r>
    </w:p>
    <w:p w:rsidR="0019333B" w:rsidRDefault="00414E7E" w:rsidP="001933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19333B">
        <w:rPr>
          <w:b/>
          <w:sz w:val="28"/>
          <w:szCs w:val="28"/>
        </w:rPr>
        <w:t>:</w:t>
      </w:r>
    </w:p>
    <w:p w:rsidR="0019333B" w:rsidRDefault="0019333B" w:rsidP="0019333B">
      <w:pPr>
        <w:jc w:val="both"/>
        <w:rPr>
          <w:rFonts w:ascii="Arial" w:hAnsi="Arial" w:cs="Arial"/>
          <w:color w:val="000000"/>
          <w:sz w:val="20"/>
        </w:rPr>
      </w:pPr>
    </w:p>
    <w:p w:rsidR="0019333B" w:rsidRDefault="0019333B" w:rsidP="00414E7E">
      <w:pPr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color w:val="000000"/>
          <w:sz w:val="28"/>
          <w:szCs w:val="28"/>
        </w:rPr>
        <w:t>1. Утвердить ключевые показатели и их целевые значения, индикативные показатели для муниципального  контроля на автомобильном транспорте, сельском, наземном транспорте и в дорожном хозяйстве в муниципальном образовании Быстроистокский район Алтайского края согласно приложению.</w:t>
      </w:r>
    </w:p>
    <w:p w:rsidR="0019333B" w:rsidRDefault="0019333B" w:rsidP="00414E7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муниципального образования   Быстроистокский район Алтайского края.</w:t>
      </w:r>
    </w:p>
    <w:p w:rsidR="0019333B" w:rsidRDefault="0019333B" w:rsidP="00414E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народному хозяйству, собственности, природопользованию и земельным отношениям.</w:t>
      </w:r>
    </w:p>
    <w:p w:rsidR="0019333B" w:rsidRDefault="0019333B" w:rsidP="00193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9333B" w:rsidRDefault="0019333B" w:rsidP="00193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/>
      </w:tblPr>
      <w:tblGrid>
        <w:gridCol w:w="4808"/>
        <w:gridCol w:w="4763"/>
      </w:tblGrid>
      <w:tr w:rsidR="0019333B" w:rsidTr="0019333B">
        <w:tc>
          <w:tcPr>
            <w:tcW w:w="5205" w:type="dxa"/>
            <w:hideMark/>
          </w:tcPr>
          <w:p w:rsidR="0019333B" w:rsidRDefault="001933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33B" w:rsidRDefault="0019333B">
            <w:r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5205" w:type="dxa"/>
            <w:hideMark/>
          </w:tcPr>
          <w:p w:rsidR="0019333B" w:rsidRDefault="00193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19333B" w:rsidRDefault="00193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И.Г. Часовских</w:t>
            </w:r>
          </w:p>
        </w:tc>
      </w:tr>
    </w:tbl>
    <w:p w:rsidR="0019333B" w:rsidRDefault="0019333B"/>
    <w:p w:rsidR="00460B55" w:rsidRDefault="00460B55"/>
    <w:p w:rsidR="00460B55" w:rsidRDefault="00460B55"/>
    <w:p w:rsidR="00460B55" w:rsidRDefault="00460B55"/>
    <w:p w:rsidR="00460B55" w:rsidRDefault="00460B55"/>
    <w:p w:rsidR="00460B55" w:rsidRDefault="00460B55"/>
    <w:p w:rsidR="00460B55" w:rsidRDefault="00460B55"/>
    <w:p w:rsidR="00460B55" w:rsidRDefault="00460B55"/>
    <w:p w:rsidR="00460B55" w:rsidRPr="00151BAA" w:rsidRDefault="00460B55" w:rsidP="00460B55">
      <w:pPr>
        <w:jc w:val="right"/>
        <w:rPr>
          <w:sz w:val="28"/>
          <w:szCs w:val="28"/>
        </w:rPr>
      </w:pPr>
      <w:r w:rsidRPr="00151BAA">
        <w:rPr>
          <w:sz w:val="28"/>
          <w:szCs w:val="28"/>
        </w:rPr>
        <w:lastRenderedPageBreak/>
        <w:t>Принято решением</w:t>
      </w:r>
    </w:p>
    <w:p w:rsidR="00460B55" w:rsidRPr="00151BAA" w:rsidRDefault="00460B55" w:rsidP="00460B55">
      <w:pPr>
        <w:autoSpaceDE w:val="0"/>
        <w:autoSpaceDN w:val="0"/>
        <w:adjustRightInd w:val="0"/>
        <w:ind w:left="709" w:firstLine="720"/>
        <w:jc w:val="right"/>
        <w:rPr>
          <w:sz w:val="28"/>
          <w:szCs w:val="28"/>
        </w:rPr>
      </w:pPr>
      <w:r w:rsidRPr="00151BAA">
        <w:rPr>
          <w:sz w:val="28"/>
          <w:szCs w:val="28"/>
        </w:rPr>
        <w:tab/>
      </w:r>
      <w:r w:rsidRPr="00151BAA">
        <w:rPr>
          <w:sz w:val="28"/>
          <w:szCs w:val="28"/>
        </w:rPr>
        <w:tab/>
      </w:r>
      <w:r w:rsidRPr="00151BAA">
        <w:rPr>
          <w:sz w:val="28"/>
          <w:szCs w:val="28"/>
        </w:rPr>
        <w:tab/>
      </w:r>
      <w:r w:rsidRPr="00151BAA">
        <w:rPr>
          <w:sz w:val="28"/>
          <w:szCs w:val="28"/>
        </w:rPr>
        <w:tab/>
      </w:r>
      <w:r w:rsidRPr="00151BAA">
        <w:rPr>
          <w:sz w:val="28"/>
          <w:szCs w:val="28"/>
        </w:rPr>
        <w:tab/>
      </w:r>
      <w:r w:rsidRPr="00151BAA">
        <w:rPr>
          <w:sz w:val="28"/>
          <w:szCs w:val="28"/>
        </w:rPr>
        <w:tab/>
        <w:t>районного Собрания депутатов</w:t>
      </w:r>
    </w:p>
    <w:p w:rsidR="00460B55" w:rsidRPr="00151BAA" w:rsidRDefault="00460B55" w:rsidP="00460B55">
      <w:pPr>
        <w:autoSpaceDE w:val="0"/>
        <w:autoSpaceDN w:val="0"/>
        <w:adjustRightInd w:val="0"/>
        <w:ind w:left="709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1B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24.03.</w:t>
      </w:r>
      <w:r w:rsidRPr="00151BA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51BA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17 </w:t>
      </w:r>
    </w:p>
    <w:p w:rsidR="00460B55" w:rsidRPr="00151BAA" w:rsidRDefault="00460B55" w:rsidP="00460B55">
      <w:pPr>
        <w:ind w:left="-993"/>
        <w:jc w:val="center"/>
        <w:rPr>
          <w:b/>
          <w:sz w:val="28"/>
          <w:szCs w:val="28"/>
        </w:rPr>
      </w:pPr>
    </w:p>
    <w:p w:rsidR="00460B55" w:rsidRDefault="00460B55" w:rsidP="00460B55">
      <w:pPr>
        <w:jc w:val="both"/>
      </w:pPr>
      <w:r>
        <w:rPr>
          <w:b/>
          <w:sz w:val="28"/>
          <w:szCs w:val="28"/>
        </w:rPr>
        <w:t xml:space="preserve"> </w:t>
      </w:r>
    </w:p>
    <w:p w:rsidR="00460B55" w:rsidRPr="00863772" w:rsidRDefault="00460B55" w:rsidP="00460B55">
      <w:pPr>
        <w:jc w:val="center"/>
        <w:rPr>
          <w:rFonts w:ascii="Arial" w:hAnsi="Arial" w:cs="Arial"/>
          <w:color w:val="000000"/>
          <w:sz w:val="20"/>
        </w:rPr>
      </w:pPr>
      <w:r w:rsidRPr="00863772">
        <w:rPr>
          <w:b/>
          <w:bCs/>
          <w:color w:val="000000"/>
          <w:sz w:val="28"/>
          <w:szCs w:val="28"/>
        </w:rPr>
        <w:t>Ключевые показатели</w:t>
      </w:r>
    </w:p>
    <w:p w:rsidR="00460B55" w:rsidRPr="00B96DD7" w:rsidRDefault="00460B55" w:rsidP="00460B55">
      <w:pPr>
        <w:jc w:val="center"/>
        <w:rPr>
          <w:b/>
          <w:color w:val="000000"/>
          <w:sz w:val="28"/>
          <w:szCs w:val="28"/>
        </w:rPr>
      </w:pPr>
      <w:r w:rsidRPr="00863772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B96DD7">
        <w:rPr>
          <w:b/>
          <w:bCs/>
          <w:color w:val="000000"/>
          <w:sz w:val="28"/>
          <w:szCs w:val="28"/>
        </w:rPr>
        <w:t xml:space="preserve"> </w:t>
      </w:r>
      <w:r w:rsidRPr="00B96DD7">
        <w:rPr>
          <w:b/>
          <w:bCs/>
          <w:sz w:val="28"/>
          <w:szCs w:val="28"/>
        </w:rPr>
        <w:t xml:space="preserve"> </w:t>
      </w:r>
      <w:r w:rsidRPr="00B96DD7">
        <w:rPr>
          <w:b/>
          <w:color w:val="000000"/>
          <w:sz w:val="28"/>
          <w:szCs w:val="28"/>
        </w:rPr>
        <w:t xml:space="preserve">на автомобильном транспорте, сельском, наземном транспорте и в дорожном хозяйстве в муниципальном образовании </w:t>
      </w:r>
      <w:proofErr w:type="spellStart"/>
      <w:r w:rsidRPr="00B96DD7">
        <w:rPr>
          <w:b/>
          <w:color w:val="000000"/>
          <w:sz w:val="28"/>
          <w:szCs w:val="28"/>
        </w:rPr>
        <w:t>Быстроистокский</w:t>
      </w:r>
      <w:proofErr w:type="spellEnd"/>
      <w:r w:rsidRPr="00B96DD7">
        <w:rPr>
          <w:b/>
          <w:color w:val="000000"/>
          <w:sz w:val="28"/>
          <w:szCs w:val="28"/>
        </w:rPr>
        <w:t xml:space="preserve"> район Алтайского края</w:t>
      </w:r>
    </w:p>
    <w:p w:rsidR="00460B55" w:rsidRDefault="00460B55" w:rsidP="00460B55">
      <w:pPr>
        <w:jc w:val="center"/>
        <w:rPr>
          <w:color w:val="000000"/>
          <w:sz w:val="28"/>
          <w:szCs w:val="28"/>
        </w:rPr>
      </w:pPr>
    </w:p>
    <w:p w:rsidR="00460B55" w:rsidRPr="00863772" w:rsidRDefault="00460B55" w:rsidP="00460B55">
      <w:pPr>
        <w:jc w:val="both"/>
        <w:rPr>
          <w:rFonts w:ascii="Arial" w:hAnsi="Arial" w:cs="Arial"/>
          <w:color w:val="000000"/>
          <w:sz w:val="20"/>
        </w:rPr>
      </w:pPr>
      <w:r w:rsidRPr="00863772">
        <w:rPr>
          <w:color w:val="000000"/>
          <w:sz w:val="28"/>
          <w:szCs w:val="28"/>
        </w:rPr>
        <w:t xml:space="preserve">1. </w:t>
      </w:r>
      <w:r w:rsidRPr="00DF3E04">
        <w:rPr>
          <w:color w:val="000000"/>
          <w:sz w:val="28"/>
          <w:szCs w:val="28"/>
        </w:rPr>
        <w:t>Ключевые показатели муниципального</w:t>
      </w:r>
      <w:r>
        <w:rPr>
          <w:color w:val="000000"/>
          <w:sz w:val="28"/>
          <w:szCs w:val="28"/>
        </w:rPr>
        <w:t xml:space="preserve"> </w:t>
      </w:r>
      <w:r w:rsidRPr="00972675">
        <w:rPr>
          <w:color w:val="000000"/>
          <w:sz w:val="28"/>
          <w:szCs w:val="28"/>
        </w:rPr>
        <w:t>контроля</w:t>
      </w:r>
      <w:r w:rsidRPr="00972675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автомобильном транспорте, сельском, наземном транспорте и в дорожном хозяйстве в муниципальном образовании </w:t>
      </w:r>
      <w:proofErr w:type="spellStart"/>
      <w:r>
        <w:rPr>
          <w:color w:val="000000"/>
          <w:sz w:val="28"/>
          <w:szCs w:val="28"/>
        </w:rPr>
        <w:t>Быстроистокский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  <w:r w:rsidRPr="00DF3E04">
        <w:rPr>
          <w:color w:val="000000"/>
          <w:sz w:val="28"/>
          <w:szCs w:val="28"/>
        </w:rPr>
        <w:t>:</w:t>
      </w:r>
      <w:r w:rsidRPr="00863772">
        <w:rPr>
          <w:color w:val="000000"/>
          <w:szCs w:val="24"/>
        </w:rPr>
        <w:t> 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844"/>
      </w:tblGrid>
      <w:tr w:rsidR="00460B55" w:rsidRPr="00863772" w:rsidTr="00A9178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5" w:rsidRPr="004B4528" w:rsidRDefault="00460B55" w:rsidP="00A91785">
            <w:pPr>
              <w:rPr>
                <w:sz w:val="28"/>
                <w:szCs w:val="28"/>
              </w:rPr>
            </w:pPr>
            <w:r w:rsidRPr="004B4528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5" w:rsidRPr="004B4528" w:rsidRDefault="00460B55" w:rsidP="00A91785">
            <w:pPr>
              <w:rPr>
                <w:sz w:val="28"/>
                <w:szCs w:val="28"/>
              </w:rPr>
            </w:pPr>
            <w:r w:rsidRPr="004B4528">
              <w:rPr>
                <w:sz w:val="28"/>
                <w:szCs w:val="28"/>
              </w:rPr>
              <w:t>Целевые значения</w:t>
            </w:r>
            <w:proofErr w:type="gramStart"/>
            <w:r w:rsidRPr="004B4528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60B55" w:rsidRPr="004B4528" w:rsidTr="00A9178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5" w:rsidRPr="00F55CB6" w:rsidRDefault="00460B55" w:rsidP="00A917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CB6">
              <w:rPr>
                <w:sz w:val="28"/>
                <w:szCs w:val="28"/>
              </w:rPr>
              <w:t>Доля автомобильных дорог,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которых не проводится работа по ремонту и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содержанию автомобильных дорог общего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пользования и искусственных дорожных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сооружений на них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5" w:rsidRPr="004B4528" w:rsidRDefault="00460B55" w:rsidP="00A91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0B55" w:rsidRPr="004B4528" w:rsidTr="00A9178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5" w:rsidRPr="00F55CB6" w:rsidRDefault="00460B55" w:rsidP="00A917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5CB6">
              <w:rPr>
                <w:sz w:val="28"/>
                <w:szCs w:val="28"/>
              </w:rPr>
              <w:t>Доля автомобильных дорог, отвечающих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требованиям к дорожно-строительным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материалам и изделиям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5" w:rsidRPr="004B4528" w:rsidRDefault="00460B55" w:rsidP="00A91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460B55" w:rsidRPr="004B4528" w:rsidTr="00A9178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5" w:rsidRPr="00F55CB6" w:rsidRDefault="00460B55" w:rsidP="00A917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CB6">
              <w:rPr>
                <w:sz w:val="28"/>
                <w:szCs w:val="28"/>
              </w:rPr>
              <w:t>Доля организации регулярных перевозок по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муниципальным маршрутам, не относящихся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к предмету федерального 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контроля (надзора) на автомобильном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транспорте, городском наземном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электрическом транспорте и в дорожном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хозяйстве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5" w:rsidRPr="004B4528" w:rsidRDefault="00460B55" w:rsidP="00A91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60B55" w:rsidRPr="004B4528" w:rsidTr="00A91785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5" w:rsidRPr="00F55CB6" w:rsidRDefault="00460B55" w:rsidP="00A917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5CB6">
              <w:rPr>
                <w:sz w:val="28"/>
                <w:szCs w:val="28"/>
              </w:rPr>
              <w:t>Доля соблюдения требований к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 xml:space="preserve">эксплуатации объектов </w:t>
            </w:r>
            <w:r>
              <w:rPr>
                <w:sz w:val="28"/>
                <w:szCs w:val="28"/>
              </w:rPr>
              <w:t>д</w:t>
            </w:r>
            <w:r w:rsidRPr="00F55CB6">
              <w:rPr>
                <w:sz w:val="28"/>
                <w:szCs w:val="28"/>
              </w:rPr>
              <w:t>орожного сервиса,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размещенных в полосах отвода и (или)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придорожных полосах автомобильных дорог</w:t>
            </w:r>
            <w:r>
              <w:rPr>
                <w:sz w:val="28"/>
                <w:szCs w:val="28"/>
              </w:rPr>
              <w:t xml:space="preserve"> </w:t>
            </w:r>
            <w:r w:rsidRPr="00F55CB6">
              <w:rPr>
                <w:sz w:val="28"/>
                <w:szCs w:val="28"/>
              </w:rPr>
              <w:t>общего пользования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5" w:rsidRPr="004B4528" w:rsidRDefault="00460B55" w:rsidP="00A91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460B55" w:rsidRPr="00F44C9E" w:rsidRDefault="00460B55" w:rsidP="00460B5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0B55" w:rsidRPr="00F44C9E" w:rsidRDefault="00460B55" w:rsidP="00460B55">
      <w:pPr>
        <w:jc w:val="both"/>
        <w:rPr>
          <w:sz w:val="28"/>
          <w:szCs w:val="28"/>
        </w:rPr>
      </w:pPr>
    </w:p>
    <w:p w:rsidR="00460B55" w:rsidRPr="00B96DD7" w:rsidRDefault="00460B55" w:rsidP="00460B5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6DD7">
        <w:rPr>
          <w:bCs/>
          <w:sz w:val="28"/>
          <w:szCs w:val="28"/>
        </w:rPr>
        <w:t xml:space="preserve">2.Индикативные показатели осуществления муниципального контроля </w:t>
      </w:r>
      <w:r w:rsidRPr="00B96DD7">
        <w:rPr>
          <w:color w:val="000000"/>
          <w:sz w:val="28"/>
          <w:szCs w:val="28"/>
        </w:rPr>
        <w:t>на автомобильном транспорте, сельском, наземном транспорте и в дорожном хозяйст</w:t>
      </w:r>
      <w:r>
        <w:rPr>
          <w:color w:val="000000"/>
          <w:sz w:val="28"/>
          <w:szCs w:val="28"/>
        </w:rPr>
        <w:t xml:space="preserve">ве в муниципальном образовании </w:t>
      </w:r>
      <w:proofErr w:type="spellStart"/>
      <w:r>
        <w:rPr>
          <w:color w:val="000000"/>
          <w:sz w:val="28"/>
          <w:szCs w:val="28"/>
        </w:rPr>
        <w:t>Б</w:t>
      </w:r>
      <w:r w:rsidRPr="00B96DD7">
        <w:rPr>
          <w:color w:val="000000"/>
          <w:sz w:val="28"/>
          <w:szCs w:val="28"/>
        </w:rPr>
        <w:t>ыстроистокский</w:t>
      </w:r>
      <w:proofErr w:type="spellEnd"/>
      <w:r w:rsidRPr="00B96DD7">
        <w:rPr>
          <w:color w:val="000000"/>
          <w:sz w:val="28"/>
          <w:szCs w:val="28"/>
        </w:rPr>
        <w:t xml:space="preserve"> район алтайского края</w:t>
      </w:r>
    </w:p>
    <w:p w:rsidR="00460B55" w:rsidRPr="00F44EBA" w:rsidRDefault="00460B55" w:rsidP="00460B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1) количество плановых контрольных (надзорных) мероприятий, проведенных за отчетный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lastRenderedPageBreak/>
        <w:t xml:space="preserve">2) количество внеплановых контрольных (надзорных) мероприятий, </w:t>
      </w:r>
      <w:r>
        <w:rPr>
          <w:sz w:val="28"/>
          <w:szCs w:val="28"/>
        </w:rPr>
        <w:t>п</w:t>
      </w:r>
      <w:r w:rsidRPr="00F44EBA">
        <w:rPr>
          <w:sz w:val="28"/>
          <w:szCs w:val="28"/>
        </w:rPr>
        <w:t>роведенных за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3) количество внеплановых контрольных (надзорных) мероприятий, проведенных за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отчетный период на основании выявления соответствия объекта контроля параметрам,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утвержденным индикаторами риска нарушения обязательных требований, или отклонения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объекта контроля от таких параметров,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4) общее количество контрольных (надзорных) мероприятий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с взаимодействием, проведенных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5) количество контрольных (надзорных) мероприятий с взаимодействием по каждому виду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КНМ, проведенных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6) количество контрольных (надзорных) мероприятий, проведенных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8) количество предостережений о недопустимости нарушения обязательных требований,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объявленных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9) количество контрольных (надзорных) мероприятий, по результатам которых выявлены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нарушения обязательных требований,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10) количество контрольных (надзорных) мероприятий, по итогам которых возбуждены дела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об административных правонарушениях,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11) сумма административных штрафов, наложенных по результатам контрольных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(надзорных) мероприятий,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12) количество направленных в органы прокуратуры заявлений о согласовании проведения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контрольных (надзорных) мероприятий,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13) количество направленных в органы прокуратуры заявлений о согласовании проведения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контрольных (надзорных) мероприятий, по которым органами прокуратуры отказано в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согласовании,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15) количество учтенных объектов контроля, отнесенных к категориям риска, по каждой из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категорий риска, на конец отчетного периода;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16) количество учтенных контролируемых лиц на конец отчетного периода;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17) количество учтенных контролируемых лиц, в отношении которых проведены контрольные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(надзорные) мероприятия,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18) общее количество жалоб, поданных контролируемыми лицами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в досудебном порядке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19) количество жалоб, в отношении которых контрольным (надзорным) органом был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нарушен срок рассмотрения,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lastRenderedPageBreak/>
        <w:t xml:space="preserve">20) количество жалоб, поданных контролируемыми лицами в досудебном порядке, по </w:t>
      </w:r>
      <w:proofErr w:type="gramStart"/>
      <w:r w:rsidRPr="00F44EBA"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рассмотрения которых принято решение о полной либо частичной отмене решения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контрольного (надзорного) органа либо о признании действий (бездействий) должностных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лиц контрольных (надзорных) органов недействительными,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21) количество исковых заявлений об оспаривании решений, действий (бездействий)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должностных лиц контрольных (надзорных) органов, направленных контролируемыми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лицами в судебном порядке,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22) количество исковых заявлений об оспаривании решений, действий (бездействий)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должностных лиц контрольных (надзорных) органов, направленных контролируемыми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об удовлетворении заявленных требований, за отчетный период;</w:t>
      </w:r>
    </w:p>
    <w:p w:rsidR="00460B55" w:rsidRPr="00F44EBA" w:rsidRDefault="00460B55" w:rsidP="00460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EBA">
        <w:rPr>
          <w:sz w:val="28"/>
          <w:szCs w:val="28"/>
        </w:rPr>
        <w:t>23) количество контрольных (надзорных) мероприятий, проведенных с грубым нарушением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требований к организации и осуществлению государственного контроля (надзора) и</w:t>
      </w:r>
      <w:r>
        <w:rPr>
          <w:sz w:val="28"/>
          <w:szCs w:val="28"/>
        </w:rPr>
        <w:t xml:space="preserve"> </w:t>
      </w:r>
      <w:proofErr w:type="gramStart"/>
      <w:r w:rsidRPr="00F44EBA">
        <w:rPr>
          <w:sz w:val="28"/>
          <w:szCs w:val="28"/>
        </w:rPr>
        <w:t>результаты</w:t>
      </w:r>
      <w:proofErr w:type="gramEnd"/>
      <w:r w:rsidRPr="00F44EBA">
        <w:rPr>
          <w:sz w:val="28"/>
          <w:szCs w:val="28"/>
        </w:rPr>
        <w:t xml:space="preserve"> которых были признаны недействительными и (или) отменены, за отчетный</w:t>
      </w:r>
      <w:r>
        <w:rPr>
          <w:sz w:val="28"/>
          <w:szCs w:val="28"/>
        </w:rPr>
        <w:t xml:space="preserve"> </w:t>
      </w:r>
      <w:r w:rsidRPr="00F44EBA">
        <w:rPr>
          <w:sz w:val="28"/>
          <w:szCs w:val="28"/>
        </w:rPr>
        <w:t>период.</w:t>
      </w:r>
    </w:p>
    <w:p w:rsidR="00460B55" w:rsidRDefault="00460B55" w:rsidP="00460B55">
      <w:pPr>
        <w:jc w:val="both"/>
      </w:pPr>
    </w:p>
    <w:p w:rsidR="00460B55" w:rsidRDefault="00460B55"/>
    <w:sectPr w:rsidR="00460B55" w:rsidSect="0015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33B"/>
    <w:rsid w:val="00152812"/>
    <w:rsid w:val="0019333B"/>
    <w:rsid w:val="003558D2"/>
    <w:rsid w:val="00414E7E"/>
    <w:rsid w:val="00460B55"/>
    <w:rsid w:val="00B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333B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9333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33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3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9333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4">
    <w:name w:val="Текст (прав. подпись)"/>
    <w:basedOn w:val="a"/>
    <w:next w:val="a"/>
    <w:rsid w:val="0019333B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5">
    <w:name w:val="Normal (Web)"/>
    <w:basedOn w:val="a"/>
    <w:uiPriority w:val="99"/>
    <w:unhideWhenUsed/>
    <w:rsid w:val="00460B5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5421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Кадры</cp:lastModifiedBy>
  <cp:revision>3</cp:revision>
  <cp:lastPrinted>2022-03-29T04:32:00Z</cp:lastPrinted>
  <dcterms:created xsi:type="dcterms:W3CDTF">2022-03-17T03:18:00Z</dcterms:created>
  <dcterms:modified xsi:type="dcterms:W3CDTF">2022-03-29T04:32:00Z</dcterms:modified>
</cp:coreProperties>
</file>