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694"/>
        <w:gridCol w:w="1350"/>
        <w:gridCol w:w="5306"/>
      </w:tblGrid>
      <w:tr w:rsidR="00D05964">
        <w:tc>
          <w:tcPr>
            <w:tcW w:w="2694" w:type="dxa"/>
          </w:tcPr>
          <w:p w:rsidR="00D05964" w:rsidRDefault="00155957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 w:rsidRPr="00155957"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155957"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  <w:pict>
                <v:shape id="_x0000_i0" o:spid="_x0000_i1025" type="#_x0000_t75" style="width:97.5pt;height:65.2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1350" w:type="dxa"/>
          </w:tcPr>
          <w:p w:rsidR="00D05964" w:rsidRDefault="00155957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 w:rsidRPr="00155957"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  <w:pict>
      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155957"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  <w:pict>
                <v:shape id="_x0000_i1026" type="#_x0000_t75" style="width:30pt;height:64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306" w:type="dxa"/>
          </w:tcPr>
          <w:p w:rsidR="00D05964" w:rsidRDefault="00D05964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D05964" w:rsidRDefault="00D57D47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9" w:tooltip="http://www.altsmb.ru" w:history="1"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D05964" w:rsidRDefault="00D05964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D05964" w:rsidRDefault="00D05964">
      <w:pPr>
        <w:jc w:val="both"/>
        <w:rPr>
          <w:rFonts w:ascii="PT Serif" w:eastAsia="PT Serif" w:hAnsi="PT Serif" w:cs="PT Serif"/>
          <w:sz w:val="26"/>
        </w:rPr>
      </w:pPr>
    </w:p>
    <w:p w:rsidR="00D05964" w:rsidRDefault="00D57D47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proofErr w:type="spellStart"/>
      <w:r w:rsidR="004C05A4">
        <w:rPr>
          <w:rFonts w:ascii="PT Serif" w:eastAsia="PT Serif" w:hAnsi="PT Serif" w:cs="PT Serif"/>
          <w:b/>
          <w:sz w:val="26"/>
        </w:rPr>
        <w:t>Быстроистоском</w:t>
      </w:r>
      <w:proofErr w:type="spellEnd"/>
      <w:r>
        <w:rPr>
          <w:rFonts w:ascii="PT Serif" w:eastAsia="PT Serif" w:hAnsi="PT Serif" w:cs="PT Serif"/>
          <w:b/>
          <w:sz w:val="26"/>
        </w:rPr>
        <w:t xml:space="preserve"> районе  количество субъектов малого и среднего предпринимательства</w:t>
      </w:r>
    </w:p>
    <w:p w:rsidR="00D05964" w:rsidRDefault="00D05964">
      <w:pPr>
        <w:jc w:val="both"/>
        <w:rPr>
          <w:rFonts w:ascii="PT Serif" w:eastAsia="PT Serif" w:hAnsi="PT Serif" w:cs="PT Serif"/>
          <w:sz w:val="26"/>
        </w:rPr>
      </w:pPr>
    </w:p>
    <w:p w:rsidR="00D05964" w:rsidRDefault="00D57D4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D07979">
        <w:rPr>
          <w:rFonts w:ascii="PT Serif" w:eastAsia="PT Serif" w:hAnsi="PT Serif" w:cs="PT Serif"/>
          <w:sz w:val="26"/>
        </w:rPr>
        <w:t>03</w:t>
      </w:r>
      <w:r>
        <w:rPr>
          <w:rFonts w:ascii="PT Serif" w:eastAsia="PT Serif" w:hAnsi="PT Serif" w:cs="PT Serif"/>
          <w:sz w:val="26"/>
        </w:rPr>
        <w:t>.202</w:t>
      </w:r>
      <w:r w:rsidR="00D07979">
        <w:rPr>
          <w:rFonts w:ascii="PT Serif" w:eastAsia="PT Serif" w:hAnsi="PT Serif" w:cs="PT Serif"/>
          <w:sz w:val="26"/>
        </w:rPr>
        <w:t>4</w:t>
      </w:r>
      <w:r>
        <w:rPr>
          <w:rFonts w:ascii="PT Serif" w:eastAsia="PT Serif" w:hAnsi="PT Serif" w:cs="PT Serif"/>
          <w:sz w:val="26"/>
        </w:rPr>
        <w:t xml:space="preserve">, в   районе действует </w:t>
      </w:r>
      <w:r w:rsidR="00D07979">
        <w:rPr>
          <w:rFonts w:ascii="PT Serif" w:eastAsia="PT Serif" w:hAnsi="PT Serif" w:cs="PT Serif"/>
          <w:sz w:val="26"/>
        </w:rPr>
        <w:t>1</w:t>
      </w:r>
      <w:r w:rsidR="00812FC6">
        <w:rPr>
          <w:rFonts w:ascii="PT Serif" w:eastAsia="PT Serif" w:hAnsi="PT Serif" w:cs="PT Serif"/>
          <w:sz w:val="26"/>
        </w:rPr>
        <w:t>54</w:t>
      </w:r>
      <w:r>
        <w:rPr>
          <w:rFonts w:ascii="PT Serif" w:eastAsia="PT Serif" w:hAnsi="PT Serif" w:cs="PT Serif"/>
          <w:sz w:val="26"/>
        </w:rPr>
        <w:t xml:space="preserve"> субъектов МСП, включая </w:t>
      </w:r>
      <w:r w:rsidR="00D07979">
        <w:rPr>
          <w:rFonts w:ascii="PT Serif" w:eastAsia="PT Serif" w:hAnsi="PT Serif" w:cs="PT Serif"/>
          <w:sz w:val="26"/>
        </w:rPr>
        <w:t>1</w:t>
      </w:r>
      <w:r w:rsidR="00812FC6">
        <w:rPr>
          <w:rFonts w:ascii="PT Serif" w:eastAsia="PT Serif" w:hAnsi="PT Serif" w:cs="PT Serif"/>
          <w:sz w:val="26"/>
        </w:rPr>
        <w:t>29</w:t>
      </w:r>
      <w:r>
        <w:rPr>
          <w:rFonts w:ascii="PT Serif" w:eastAsia="PT Serif" w:hAnsi="PT Serif" w:cs="PT Serif"/>
          <w:sz w:val="26"/>
        </w:rPr>
        <w:t xml:space="preserve"> индивидуальных предпринимателей и </w:t>
      </w:r>
      <w:r w:rsidR="00D07979">
        <w:rPr>
          <w:rFonts w:ascii="PT Serif" w:eastAsia="PT Serif" w:hAnsi="PT Serif" w:cs="PT Serif"/>
          <w:sz w:val="26"/>
        </w:rPr>
        <w:t>25 юридических лиц</w:t>
      </w:r>
      <w:r>
        <w:rPr>
          <w:rFonts w:ascii="PT Serif" w:eastAsia="PT Serif" w:hAnsi="PT Serif" w:cs="PT Serif"/>
          <w:sz w:val="26"/>
        </w:rPr>
        <w:t xml:space="preserve">. </w:t>
      </w:r>
    </w:p>
    <w:p w:rsidR="00D05964" w:rsidRDefault="00D07979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По категориям бизнеса 15</w:t>
      </w:r>
      <w:r w:rsidR="00812FC6">
        <w:rPr>
          <w:rFonts w:ascii="PT Serif" w:eastAsia="PT Serif" w:hAnsi="PT Serif" w:cs="PT Serif"/>
          <w:sz w:val="26"/>
        </w:rPr>
        <w:t>1</w:t>
      </w:r>
      <w:r w:rsidR="00D57D47">
        <w:rPr>
          <w:rFonts w:ascii="PT Serif" w:eastAsia="PT Serif" w:hAnsi="PT Serif" w:cs="PT Serif"/>
          <w:sz w:val="26"/>
        </w:rPr>
        <w:t xml:space="preserve"> единиц относятся к </w:t>
      </w:r>
      <w:proofErr w:type="spellStart"/>
      <w:r w:rsidR="00D57D47">
        <w:rPr>
          <w:rFonts w:ascii="PT Serif" w:eastAsia="PT Serif" w:hAnsi="PT Serif" w:cs="PT Serif"/>
          <w:sz w:val="26"/>
        </w:rPr>
        <w:t>микропредприяти</w:t>
      </w:r>
      <w:r>
        <w:rPr>
          <w:rFonts w:ascii="PT Serif" w:eastAsia="PT Serif" w:hAnsi="PT Serif" w:cs="PT Serif"/>
          <w:sz w:val="26"/>
        </w:rPr>
        <w:t>ям</w:t>
      </w:r>
      <w:proofErr w:type="spellEnd"/>
      <w:r>
        <w:rPr>
          <w:rFonts w:ascii="PT Serif" w:eastAsia="PT Serif" w:hAnsi="PT Serif" w:cs="PT Serif"/>
          <w:sz w:val="26"/>
        </w:rPr>
        <w:t>, 2 - к малым предприятиям и 1</w:t>
      </w:r>
      <w:r w:rsidR="00D57D47">
        <w:rPr>
          <w:rFonts w:ascii="PT Serif" w:eastAsia="PT Serif" w:hAnsi="PT Serif" w:cs="PT Serif"/>
          <w:sz w:val="26"/>
        </w:rPr>
        <w:t xml:space="preserve"> -к средним.</w:t>
      </w:r>
    </w:p>
    <w:p w:rsidR="00D05964" w:rsidRDefault="00D57D4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</w:t>
      </w:r>
      <w:r w:rsidR="00027B0D">
        <w:rPr>
          <w:rFonts w:ascii="PT Serif" w:eastAsia="PT Serif" w:hAnsi="PT Serif" w:cs="PT Serif"/>
          <w:sz w:val="26"/>
        </w:rPr>
        <w:t>68</w:t>
      </w:r>
      <w:r>
        <w:rPr>
          <w:rFonts w:ascii="PT Serif" w:eastAsia="PT Serif" w:hAnsi="PT Serif" w:cs="PT Serif"/>
          <w:sz w:val="26"/>
        </w:rPr>
        <w:t xml:space="preserve"> ед.), транспорта (</w:t>
      </w:r>
      <w:r w:rsidR="00D07979">
        <w:rPr>
          <w:rFonts w:ascii="PT Serif" w:eastAsia="PT Serif" w:hAnsi="PT Serif" w:cs="PT Serif"/>
          <w:sz w:val="26"/>
        </w:rPr>
        <w:t>2</w:t>
      </w:r>
      <w:r w:rsidR="00027B0D">
        <w:rPr>
          <w:rFonts w:ascii="PT Serif" w:eastAsia="PT Serif" w:hAnsi="PT Serif" w:cs="PT Serif"/>
          <w:sz w:val="26"/>
        </w:rPr>
        <w:t>2</w:t>
      </w:r>
      <w:r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D07979">
        <w:rPr>
          <w:rFonts w:ascii="PT Serif" w:eastAsia="PT Serif" w:hAnsi="PT Serif" w:cs="PT Serif"/>
          <w:sz w:val="26"/>
        </w:rPr>
        <w:t>2</w:t>
      </w:r>
      <w:r w:rsidR="00027B0D">
        <w:rPr>
          <w:rFonts w:ascii="PT Serif" w:eastAsia="PT Serif" w:hAnsi="PT Serif" w:cs="PT Serif"/>
          <w:sz w:val="26"/>
        </w:rPr>
        <w:t>5</w:t>
      </w:r>
      <w:r>
        <w:rPr>
          <w:rFonts w:ascii="PT Serif" w:eastAsia="PT Serif" w:hAnsi="PT Serif" w:cs="PT Serif"/>
          <w:sz w:val="26"/>
        </w:rPr>
        <w:t xml:space="preserve"> ед.), обрабатывающих производств (</w:t>
      </w:r>
      <w:r w:rsidR="00027B0D">
        <w:rPr>
          <w:rFonts w:ascii="PT Serif" w:eastAsia="PT Serif" w:hAnsi="PT Serif" w:cs="PT Serif"/>
          <w:sz w:val="26"/>
        </w:rPr>
        <w:t>9</w:t>
      </w:r>
      <w:r>
        <w:rPr>
          <w:rFonts w:ascii="PT Serif" w:eastAsia="PT Serif" w:hAnsi="PT Serif" w:cs="PT Serif"/>
          <w:sz w:val="26"/>
        </w:rPr>
        <w:t xml:space="preserve"> ед.).</w:t>
      </w:r>
    </w:p>
    <w:p w:rsidR="00D05964" w:rsidRDefault="00D57D47">
      <w:pPr>
        <w:jc w:val="both"/>
      </w:pPr>
      <w:r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D07979">
        <w:rPr>
          <w:rFonts w:ascii="PT Serif" w:eastAsia="PT Serif" w:hAnsi="PT Serif" w:cs="PT Serif"/>
          <w:sz w:val="26"/>
        </w:rPr>
        <w:t>Быстроистокского</w:t>
      </w:r>
      <w:r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D05964" w:rsidRDefault="00D57D47">
      <w:pPr>
        <w:jc w:val="both"/>
      </w:pPr>
      <w:r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:rsidR="00D05964" w:rsidRDefault="00D05964">
      <w:pPr>
        <w:jc w:val="both"/>
        <w:rPr>
          <w:rFonts w:ascii="PT Serif" w:eastAsia="PT Serif" w:hAnsi="PT Serif" w:cs="PT Serif"/>
          <w:sz w:val="26"/>
        </w:rPr>
      </w:pPr>
    </w:p>
    <w:sectPr w:rsidR="00D05964" w:rsidSect="00D0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11" w:rsidRDefault="00D03D11">
      <w:pPr>
        <w:spacing w:after="0" w:line="240" w:lineRule="auto"/>
      </w:pPr>
      <w:r>
        <w:separator/>
      </w:r>
    </w:p>
  </w:endnote>
  <w:endnote w:type="continuationSeparator" w:id="0">
    <w:p w:rsidR="00D03D11" w:rsidRDefault="00D0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11" w:rsidRDefault="00D03D11">
      <w:pPr>
        <w:spacing w:after="0" w:line="240" w:lineRule="auto"/>
      </w:pPr>
      <w:r>
        <w:separator/>
      </w:r>
    </w:p>
  </w:footnote>
  <w:footnote w:type="continuationSeparator" w:id="0">
    <w:p w:rsidR="00D03D11" w:rsidRDefault="00D03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715EC"/>
    <w:multiLevelType w:val="hybridMultilevel"/>
    <w:tmpl w:val="762275C8"/>
    <w:lvl w:ilvl="0" w:tplc="F59605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AF48E21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91CA35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A3CE93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E0328F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73077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E4C893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5E8B4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6C42B4B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964"/>
    <w:rsid w:val="00027B0D"/>
    <w:rsid w:val="00137831"/>
    <w:rsid w:val="00155957"/>
    <w:rsid w:val="003C6D29"/>
    <w:rsid w:val="004C05A4"/>
    <w:rsid w:val="00812FC6"/>
    <w:rsid w:val="00BD65E3"/>
    <w:rsid w:val="00D03D11"/>
    <w:rsid w:val="00D05964"/>
    <w:rsid w:val="00D07979"/>
    <w:rsid w:val="00D5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0596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059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0596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059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0596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059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0596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059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0596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0596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0596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059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059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0596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0596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059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059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05964"/>
    <w:pPr>
      <w:ind w:left="720"/>
      <w:contextualSpacing/>
    </w:pPr>
  </w:style>
  <w:style w:type="paragraph" w:styleId="a4">
    <w:name w:val="No Spacing"/>
    <w:uiPriority w:val="1"/>
    <w:qFormat/>
    <w:rsid w:val="00D0596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0596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0596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0596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0596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0596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0596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059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0596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059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05964"/>
  </w:style>
  <w:style w:type="paragraph" w:customStyle="1" w:styleId="Footer">
    <w:name w:val="Footer"/>
    <w:basedOn w:val="a"/>
    <w:link w:val="CaptionChar"/>
    <w:uiPriority w:val="99"/>
    <w:unhideWhenUsed/>
    <w:rsid w:val="00D059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0596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0596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05964"/>
  </w:style>
  <w:style w:type="table" w:customStyle="1" w:styleId="TableGridLight">
    <w:name w:val="Table Grid Light"/>
    <w:basedOn w:val="a1"/>
    <w:uiPriority w:val="59"/>
    <w:rsid w:val="00D0596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0596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05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59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5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D0596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05964"/>
    <w:rPr>
      <w:sz w:val="18"/>
    </w:rPr>
  </w:style>
  <w:style w:type="character" w:styleId="ad">
    <w:name w:val="footnote reference"/>
    <w:basedOn w:val="a0"/>
    <w:uiPriority w:val="99"/>
    <w:unhideWhenUsed/>
    <w:rsid w:val="00D0596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0596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05964"/>
    <w:rPr>
      <w:sz w:val="20"/>
    </w:rPr>
  </w:style>
  <w:style w:type="character" w:styleId="af0">
    <w:name w:val="endnote reference"/>
    <w:basedOn w:val="a0"/>
    <w:uiPriority w:val="99"/>
    <w:semiHidden/>
    <w:unhideWhenUsed/>
    <w:rsid w:val="00D0596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05964"/>
    <w:pPr>
      <w:spacing w:after="57"/>
    </w:pPr>
  </w:style>
  <w:style w:type="paragraph" w:styleId="21">
    <w:name w:val="toc 2"/>
    <w:basedOn w:val="a"/>
    <w:next w:val="a"/>
    <w:uiPriority w:val="39"/>
    <w:unhideWhenUsed/>
    <w:rsid w:val="00D0596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0596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0596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0596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0596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0596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0596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05964"/>
    <w:pPr>
      <w:spacing w:after="57"/>
      <w:ind w:left="2268"/>
    </w:pPr>
  </w:style>
  <w:style w:type="paragraph" w:styleId="af1">
    <w:name w:val="TOC Heading"/>
    <w:uiPriority w:val="39"/>
    <w:unhideWhenUsed/>
    <w:rsid w:val="00D05964"/>
  </w:style>
  <w:style w:type="paragraph" w:customStyle="1" w:styleId="Heading1">
    <w:name w:val="Heading 1"/>
    <w:basedOn w:val="a"/>
    <w:link w:val="10"/>
    <w:uiPriority w:val="9"/>
    <w:qFormat/>
    <w:rsid w:val="00D05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rmal (Web)"/>
    <w:basedOn w:val="a"/>
    <w:uiPriority w:val="99"/>
    <w:unhideWhenUsed/>
    <w:rsid w:val="00D0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D05964"/>
    <w:rPr>
      <w:color w:val="0000FF"/>
      <w:u w:val="single"/>
    </w:rPr>
  </w:style>
  <w:style w:type="table" w:styleId="af4">
    <w:name w:val="Table Grid"/>
    <w:basedOn w:val="a1"/>
    <w:uiPriority w:val="39"/>
    <w:rsid w:val="00D059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05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59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Heading1"/>
    <w:uiPriority w:val="9"/>
    <w:rsid w:val="00D0596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7">
    <w:name w:val="Strong"/>
    <w:basedOn w:val="a0"/>
    <w:uiPriority w:val="22"/>
    <w:qFormat/>
    <w:rsid w:val="00D059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s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Предпринимательство</cp:lastModifiedBy>
  <cp:revision>3</cp:revision>
  <dcterms:created xsi:type="dcterms:W3CDTF">2024-03-14T12:57:00Z</dcterms:created>
  <dcterms:modified xsi:type="dcterms:W3CDTF">2024-03-14T12:58:00Z</dcterms:modified>
</cp:coreProperties>
</file>