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3D" w:rsidRPr="00D12D3D" w:rsidRDefault="00D12D3D" w:rsidP="00D12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муниципального образования </w:t>
      </w:r>
    </w:p>
    <w:p w:rsidR="00D12D3D" w:rsidRPr="00D12D3D" w:rsidRDefault="00D12D3D" w:rsidP="00D12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Быстроистокский район Алтайского края</w:t>
      </w:r>
    </w:p>
    <w:p w:rsidR="00D12D3D" w:rsidRPr="00D12D3D" w:rsidRDefault="00D12D3D" w:rsidP="00D1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D3D" w:rsidRPr="00D12D3D" w:rsidRDefault="00D12D3D" w:rsidP="00D1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12D3D" w:rsidRDefault="006739AC" w:rsidP="00D1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п</w:t>
      </w:r>
      <w:r w:rsidR="00D12D3D"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остановления администрации Быстроистокского района Алтайского края «О внесении изменений в постановление администрации Быстроистокского района от 21.12.2020 №491 «Об утверждении муниципальной программы </w:t>
      </w:r>
      <w:r w:rsidR="00D12D3D" w:rsidRPr="00D12D3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Алтайского края жилищно-коммунальными услугами» на 2021-2024гг»</w:t>
      </w:r>
    </w:p>
    <w:p w:rsidR="00231ACD" w:rsidRPr="00D12D3D" w:rsidRDefault="00231ACD" w:rsidP="00D1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D12D3D" w:rsidRPr="00D12D3D" w:rsidRDefault="009938B8" w:rsidP="00D12D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11F7C" w:rsidRPr="00682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2B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2B2B" w:rsidRPr="00682B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1F7C" w:rsidRPr="00682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D3D" w:rsidRPr="00682B2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739AC" w:rsidRPr="00682B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2D3D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                                                     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Быстрый Исток</w:t>
      </w:r>
    </w:p>
    <w:p w:rsidR="00D12D3D" w:rsidRPr="00D12D3D" w:rsidRDefault="00D12D3D" w:rsidP="00231A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D" w:rsidRPr="00D12D3D" w:rsidRDefault="00D12D3D" w:rsidP="000555B2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муниципального образования Быстроистокский район Алтайского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статьи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-счетной палате муниципального образования Быстроистокский район Алтайского края, утверждённого решением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Быстроистокского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тайского края от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27.0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>5.2022</w:t>
      </w:r>
      <w:r w:rsid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со стандартом внешнего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</w:t>
      </w:r>
      <w:r w:rsidR="00DF3E8E" w:rsidRP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 08 «Порядок проведения экспертизы проектов муниципальных программ»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№18, проведена экспертиза 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Быстроистокс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Алтайского края «О внесении изменений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 района Алтайск</w:t>
      </w:r>
      <w:r w:rsidR="009D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 от 21.12.2020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№491 «Об утверждении муниципальной 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Алтайского края жилищно-коммунальными услугами» на 2021-2024гг</w:t>
      </w:r>
      <w:r w:rsidR="009D5C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постановления»), представленного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Быстроистокского района Алтайского края письмом исх.№207/П/</w:t>
      </w:r>
      <w:r w:rsidR="00682B2B">
        <w:rPr>
          <w:rFonts w:ascii="Times New Roman" w:eastAsia="Times New Roman" w:hAnsi="Times New Roman" w:cs="Times New Roman"/>
          <w:sz w:val="28"/>
          <w:szCs w:val="28"/>
          <w:lang w:eastAsia="ru-RU"/>
        </w:rPr>
        <w:t>2126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82B2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2B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по результатам которой установлено следующее:</w:t>
      </w:r>
    </w:p>
    <w:p w:rsidR="00D12D3D" w:rsidRPr="00D12D3D" w:rsidRDefault="00DF3E8E" w:rsidP="00231A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вносятся изменения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</w:t>
      </w:r>
      <w:r w:rsidR="00D12D3D"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Обеспечение населения Быстроистокского района Алтайского края жилищно-коммунальными услугами» на 2021-2024гг</w:t>
      </w:r>
      <w:r w:rsidR="009D5C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D12D3D"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«Муниципальная программа»).</w:t>
      </w:r>
    </w:p>
    <w:p w:rsidR="00D12D3D" w:rsidRPr="00D12D3D" w:rsidRDefault="00D12D3D" w:rsidP="00231ACD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целей и задач Муниципальной программы</w:t>
      </w:r>
    </w:p>
    <w:p w:rsidR="00D12D3D" w:rsidRPr="00D12D3D" w:rsidRDefault="00DF3E8E" w:rsidP="00231A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цели и задачи Муниципальной программы не изменяются.</w:t>
      </w:r>
    </w:p>
    <w:p w:rsidR="00D12D3D" w:rsidRPr="00D12D3D" w:rsidRDefault="00D12D3D" w:rsidP="00231ACD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финансирования Муниципальной программы</w:t>
      </w:r>
    </w:p>
    <w:p w:rsidR="002D3279" w:rsidRDefault="00DF3E8E" w:rsidP="00231A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1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проектом постановления общий объем 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</w:t>
      </w:r>
      <w:r w:rsidR="0051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Муниципальной программы </w:t>
      </w:r>
      <w:r w:rsidR="00F43B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</w:t>
      </w:r>
      <w:r w:rsidR="002D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43B92">
        <w:rPr>
          <w:rFonts w:ascii="Times New Roman" w:eastAsia="Times New Roman" w:hAnsi="Times New Roman" w:cs="Times New Roman"/>
          <w:sz w:val="28"/>
          <w:szCs w:val="28"/>
          <w:lang w:eastAsia="ru-RU"/>
        </w:rPr>
        <w:t>169,3</w:t>
      </w:r>
      <w:r w:rsidR="0051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F43B92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2E56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составит </w:t>
      </w:r>
      <w:r w:rsidR="00F4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17790,585 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15581B" w:rsidRDefault="00512353" w:rsidP="00231A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43B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объема финансирования Муниципальной программы повлияла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ровка объёмов финансирования за счёт средств краевого 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CB3" w:rsidRDefault="00512353" w:rsidP="00231A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Пересматривается объем финансирования, предусмотренный на 2022 год</w:t>
      </w:r>
      <w:r w:rsidR="00F4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2023 год, </w:t>
      </w:r>
      <w:r w:rsidR="009D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изменения не коснулись. </w:t>
      </w:r>
    </w:p>
    <w:p w:rsidR="002E5648" w:rsidRDefault="002E5648" w:rsidP="002E564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p w:rsidR="002E5648" w:rsidRDefault="002E5648" w:rsidP="002E564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2E5648" w:rsidRPr="004A6AA6" w:rsidTr="0066533F">
        <w:trPr>
          <w:trHeight w:val="1564"/>
        </w:trPr>
        <w:tc>
          <w:tcPr>
            <w:tcW w:w="2518" w:type="dxa"/>
          </w:tcPr>
          <w:p w:rsidR="002E5648" w:rsidRPr="004A6AA6" w:rsidRDefault="002E5648" w:rsidP="006653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2E5648" w:rsidRPr="004A6AA6" w:rsidRDefault="002E5648" w:rsidP="0066533F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2E5648" w:rsidRPr="004A6AA6" w:rsidRDefault="002E5648" w:rsidP="006653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2E5648" w:rsidRPr="004A6AA6" w:rsidRDefault="002E5648" w:rsidP="006653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525" w:type="dxa"/>
          </w:tcPr>
          <w:p w:rsidR="002E5648" w:rsidRPr="004A6AA6" w:rsidRDefault="002E5648" w:rsidP="006653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2E5648" w:rsidRPr="004A6AA6" w:rsidTr="0066533F">
        <w:trPr>
          <w:trHeight w:val="1493"/>
        </w:trPr>
        <w:tc>
          <w:tcPr>
            <w:tcW w:w="2518" w:type="dxa"/>
            <w:tcBorders>
              <w:left w:val="single" w:sz="4" w:space="0" w:color="auto"/>
            </w:tcBorders>
          </w:tcPr>
          <w:p w:rsidR="002E5648" w:rsidRPr="002E5648" w:rsidRDefault="002E5648" w:rsidP="00665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48">
              <w:rPr>
                <w:rFonts w:ascii="Times New Roman" w:hAnsi="Times New Roman" w:cs="Times New Roman"/>
                <w:sz w:val="24"/>
                <w:szCs w:val="24"/>
              </w:rPr>
              <w:t>Краевой бюджет:</w:t>
            </w:r>
          </w:p>
          <w:p w:rsidR="002E5648" w:rsidRDefault="002E5648" w:rsidP="0066533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2021 год</w:t>
            </w:r>
          </w:p>
          <w:p w:rsidR="002E5648" w:rsidRDefault="002E5648" w:rsidP="0066533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год</w:t>
            </w:r>
          </w:p>
          <w:p w:rsidR="002E5648" w:rsidRDefault="002E5648" w:rsidP="0066533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 год</w:t>
            </w:r>
          </w:p>
          <w:p w:rsidR="002E5648" w:rsidRPr="003315F8" w:rsidRDefault="002E5648" w:rsidP="0066533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4050,515</w:t>
            </w: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9307,0</w:t>
            </w: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2E5648" w:rsidRPr="003315F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4050,515</w:t>
            </w: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7887,700</w:t>
            </w: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2E5648" w:rsidRPr="003315F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-1419,3</w:t>
            </w: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2E5648" w:rsidRPr="003315F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2E5648" w:rsidRDefault="002E5648" w:rsidP="006653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648" w:rsidRDefault="002E5648" w:rsidP="006653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2E5648" w:rsidRDefault="002E5648" w:rsidP="006653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-15,2</w:t>
            </w:r>
          </w:p>
          <w:p w:rsidR="002E5648" w:rsidRDefault="002E5648" w:rsidP="006653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2E5648" w:rsidRPr="00B30AEB" w:rsidRDefault="002E5648" w:rsidP="006653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2E5648" w:rsidRPr="004A6AA6" w:rsidTr="0066533F">
        <w:trPr>
          <w:trHeight w:val="599"/>
        </w:trPr>
        <w:tc>
          <w:tcPr>
            <w:tcW w:w="2518" w:type="dxa"/>
          </w:tcPr>
          <w:p w:rsidR="002E5648" w:rsidRPr="004A6AA6" w:rsidRDefault="002E5648" w:rsidP="00665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2E5648" w:rsidRPr="004A6AA6" w:rsidRDefault="002E5648" w:rsidP="00665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E5648" w:rsidRPr="004A6AA6" w:rsidRDefault="002E5648" w:rsidP="00665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E5648" w:rsidRPr="004A6AA6" w:rsidRDefault="002E5648" w:rsidP="006653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E5648" w:rsidRPr="003315F8" w:rsidRDefault="002E5648" w:rsidP="0066533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2614,370</w:t>
            </w: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1588,0</w:t>
            </w: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200,0</w:t>
            </w:r>
          </w:p>
          <w:p w:rsidR="002E5648" w:rsidRPr="003315F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200,0</w:t>
            </w:r>
          </w:p>
        </w:tc>
        <w:tc>
          <w:tcPr>
            <w:tcW w:w="1843" w:type="dxa"/>
          </w:tcPr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2614,370</w:t>
            </w: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1588,0</w:t>
            </w: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1450,0</w:t>
            </w:r>
          </w:p>
          <w:p w:rsidR="002E5648" w:rsidRPr="003315F8" w:rsidRDefault="002E5648" w:rsidP="002E564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200,0</w:t>
            </w:r>
          </w:p>
        </w:tc>
        <w:tc>
          <w:tcPr>
            <w:tcW w:w="1984" w:type="dxa"/>
          </w:tcPr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2E564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+1250,0</w:t>
            </w:r>
          </w:p>
          <w:p w:rsidR="002E5648" w:rsidRPr="003315F8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25" w:type="dxa"/>
          </w:tcPr>
          <w:p w:rsidR="002E5648" w:rsidRDefault="002E5648" w:rsidP="006653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648" w:rsidRDefault="002E5648" w:rsidP="006653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2E5648" w:rsidRDefault="002E5648" w:rsidP="006653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2E5648" w:rsidRDefault="002E5648" w:rsidP="006653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625</w:t>
            </w:r>
          </w:p>
          <w:p w:rsidR="002E5648" w:rsidRPr="00B30AEB" w:rsidRDefault="002E5648" w:rsidP="006653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2E5648" w:rsidRPr="004A6AA6" w:rsidTr="0066533F">
        <w:trPr>
          <w:trHeight w:val="599"/>
        </w:trPr>
        <w:tc>
          <w:tcPr>
            <w:tcW w:w="2518" w:type="dxa"/>
          </w:tcPr>
          <w:p w:rsidR="002E5648" w:rsidRPr="003315F8" w:rsidRDefault="002E5648" w:rsidP="0066533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программы</w:t>
            </w: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2E5648" w:rsidRPr="00DB7FFC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17959,885</w:t>
            </w:r>
          </w:p>
        </w:tc>
        <w:tc>
          <w:tcPr>
            <w:tcW w:w="1843" w:type="dxa"/>
          </w:tcPr>
          <w:p w:rsidR="002E5648" w:rsidRPr="00DB7FFC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17790,585</w:t>
            </w:r>
          </w:p>
        </w:tc>
        <w:tc>
          <w:tcPr>
            <w:tcW w:w="1984" w:type="dxa"/>
          </w:tcPr>
          <w:p w:rsidR="002E5648" w:rsidRPr="00DB7FFC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-169,3</w:t>
            </w:r>
          </w:p>
        </w:tc>
        <w:tc>
          <w:tcPr>
            <w:tcW w:w="1525" w:type="dxa"/>
          </w:tcPr>
          <w:p w:rsidR="002E5648" w:rsidRPr="00B30AEB" w:rsidRDefault="002E5648" w:rsidP="0066533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-0,9</w:t>
            </w:r>
          </w:p>
        </w:tc>
      </w:tr>
    </w:tbl>
    <w:p w:rsidR="00AF77E1" w:rsidRDefault="0066533F" w:rsidP="0066533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3F"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Муниципальной программы </w:t>
      </w:r>
      <w:r w:rsidRPr="0066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в общей сумме 9475,7 тыс. рублей, </w:t>
      </w:r>
      <w:r w:rsidRPr="0066533F">
        <w:rPr>
          <w:rFonts w:ascii="Times New Roman" w:hAnsi="Times New Roman" w:cs="Times New Roman"/>
          <w:sz w:val="28"/>
          <w:szCs w:val="28"/>
        </w:rPr>
        <w:t>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16.12.2022 №33 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2022 год и на плановый период 2023 и 2024 годов»».</w:t>
      </w:r>
      <w:r w:rsidR="00AF77E1" w:rsidRPr="00AF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7E1" w:rsidRDefault="00AF77E1" w:rsidP="00AF77E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3F"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Муниципальной программы </w:t>
      </w:r>
      <w:r w:rsidRPr="00665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6533F">
        <w:rPr>
          <w:rFonts w:ascii="Times New Roman" w:hAnsi="Times New Roman" w:cs="Times New Roman"/>
          <w:sz w:val="28"/>
          <w:szCs w:val="28"/>
        </w:rPr>
        <w:t xml:space="preserve"> 2023 год в сумме 1450 тыс. рублей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66533F">
        <w:rPr>
          <w:rFonts w:ascii="Times New Roman" w:hAnsi="Times New Roman" w:cs="Times New Roman"/>
          <w:sz w:val="28"/>
          <w:szCs w:val="28"/>
        </w:rPr>
        <w:t xml:space="preserve">соответствует бюджетным назначениям, принятым решением Быстроистокского районного Собрания депутатов Алтайского края от 16.12.2022 №33 «О внесении изменений в решение </w:t>
      </w:r>
      <w:r w:rsidRPr="0066533F">
        <w:rPr>
          <w:rFonts w:ascii="Times New Roman" w:hAnsi="Times New Roman" w:cs="Times New Roman"/>
          <w:sz w:val="28"/>
          <w:szCs w:val="28"/>
        </w:rPr>
        <w:lastRenderedPageBreak/>
        <w:t>районного Собрания депутатов «О районном бюджете муниципального образования Быстроистокский район Алтайского края на 2022 год и на плановый период 2023 и 2024 годов»».</w:t>
      </w:r>
      <w:r w:rsidRPr="00AF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33F" w:rsidRPr="0066533F" w:rsidRDefault="00AF77E1" w:rsidP="0066533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6533F">
        <w:rPr>
          <w:rFonts w:ascii="Times New Roman" w:hAnsi="Times New Roman" w:cs="Times New Roman"/>
          <w:sz w:val="28"/>
          <w:szCs w:val="28"/>
        </w:rPr>
        <w:t>а 2024 год в сумме 200 тыс. рублей</w:t>
      </w:r>
      <w:r w:rsidRPr="00AF77E1">
        <w:rPr>
          <w:rFonts w:ascii="Times New Roman" w:hAnsi="Times New Roman" w:cs="Times New Roman"/>
          <w:sz w:val="28"/>
          <w:szCs w:val="28"/>
        </w:rPr>
        <w:t xml:space="preserve"> </w:t>
      </w:r>
      <w:r w:rsidRPr="0066533F">
        <w:rPr>
          <w:rFonts w:ascii="Times New Roman" w:hAnsi="Times New Roman" w:cs="Times New Roman"/>
          <w:sz w:val="28"/>
          <w:szCs w:val="28"/>
        </w:rPr>
        <w:t>соответствует бюджетным назначениям, принятым решением Быстроистокского районного Собрания депутатов Алтайского края от 16.12.2022 №33 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2022 год и на плановый период 2023 и 2024 годов»».</w:t>
      </w:r>
    </w:p>
    <w:p w:rsidR="0066533F" w:rsidRPr="00573039" w:rsidRDefault="0066533F" w:rsidP="0066533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 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424FE3" w:rsidRDefault="00ED2BC0" w:rsidP="00231A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записки, предоставленной управлением по ЖКХ, архитектуре, строительству и дорожному хозяйству администрации района в контро</w:t>
      </w:r>
      <w:r w:rsidR="009D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льно-счетную палату, </w:t>
      </w:r>
      <w:r w:rsidR="00F4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объёма</w:t>
      </w:r>
      <w:r w:rsidR="009D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 связан</w:t>
      </w:r>
      <w:r w:rsidR="00A416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4F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047E" w:rsidRDefault="0045047E" w:rsidP="00231A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1.1.3. «Капитальный ремонт водозаборного узла в с. Быстрый Исток Быстроистокского района Алтайского края», увеличением доли краевого бюджета в размере 25,0 тыс. рублей  (распоряжение Правительства Алтайского края от 07.11.2022 №326-р), уменьшением  доли районного бюджета на 1,976 тыс. рублей;</w:t>
      </w:r>
    </w:p>
    <w:p w:rsidR="0045047E" w:rsidRDefault="0045047E" w:rsidP="00231A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2.1.1.1 «Капитальный ремонт тепловых сетей Центральной котельной с.</w:t>
      </w:r>
      <w:r w:rsidR="007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Исток Быстроистокского района Алтайского края», уменьшением доли краевого бюджета на 2528,3 тыс. рублей, уменьшением доли районного бюджета на 280,571 тыс. рублей;</w:t>
      </w:r>
    </w:p>
    <w:p w:rsidR="005F3065" w:rsidRDefault="0045047E" w:rsidP="00231A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2.1.2.1. «Проведение обследования технического состояния и устранение выявленных дефектов котельного оборудования», увеличением доли краевого бюджета в размере 1084,0 тыс. рублей  </w:t>
      </w:r>
      <w:r w:rsidRPr="007975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согласования направлений использования средств, получаемых бюджетом Быстроистокского района из краевого бюджета в 2022 году в виде дотации, </w:t>
      </w:r>
      <w:r w:rsidRPr="00797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Алтайского края от 07.1</w:t>
      </w:r>
      <w:r w:rsidR="00797543" w:rsidRPr="007975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975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797543" w:rsidRPr="00797543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797543">
        <w:rPr>
          <w:rFonts w:ascii="Times New Roman" w:eastAsia="Times New Roman" w:hAnsi="Times New Roman" w:cs="Times New Roman"/>
          <w:sz w:val="28"/>
          <w:szCs w:val="28"/>
          <w:lang w:eastAsia="ru-RU"/>
        </w:rPr>
        <w:t>-р)</w:t>
      </w:r>
      <w:r w:rsidR="007975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увеличением доли районного бюджета за счет высвободившихся средств на 282,538 тыс. рублей.</w:t>
      </w:r>
      <w:r w:rsidR="0026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352" w:rsidRDefault="000A3992" w:rsidP="00231A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26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финансового обеспечения Муниципальной программы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разрезе подпрограмм представлены</w:t>
      </w:r>
      <w:bookmarkStart w:id="0" w:name="_GoBack"/>
      <w:bookmarkEnd w:id="0"/>
      <w:r w:rsidR="0026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таблице:</w:t>
      </w:r>
    </w:p>
    <w:p w:rsidR="00D12D3D" w:rsidRPr="00D12D3D" w:rsidRDefault="007552B9" w:rsidP="00231AC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</w:p>
    <w:tbl>
      <w:tblPr>
        <w:tblStyle w:val="1"/>
        <w:tblW w:w="9351" w:type="dxa"/>
        <w:tblLayout w:type="fixed"/>
        <w:tblLook w:val="04A0"/>
      </w:tblPr>
      <w:tblGrid>
        <w:gridCol w:w="2405"/>
        <w:gridCol w:w="1672"/>
        <w:gridCol w:w="1985"/>
        <w:gridCol w:w="1588"/>
        <w:gridCol w:w="1701"/>
      </w:tblGrid>
      <w:tr w:rsidR="00261352" w:rsidRPr="006B244B" w:rsidTr="00B552E0">
        <w:trPr>
          <w:trHeight w:val="210"/>
        </w:trPr>
        <w:tc>
          <w:tcPr>
            <w:tcW w:w="2405" w:type="dxa"/>
            <w:vMerge w:val="restart"/>
          </w:tcPr>
          <w:p w:rsidR="00261352" w:rsidRPr="006B244B" w:rsidRDefault="00261352" w:rsidP="00231ACD">
            <w:pPr>
              <w:spacing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261352" w:rsidRPr="006B244B" w:rsidRDefault="00261352" w:rsidP="00231ACD">
            <w:pPr>
              <w:spacing w:line="276" w:lineRule="auto"/>
              <w:ind w:left="-141" w:right="-1" w:hanging="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</w:t>
            </w:r>
          </w:p>
        </w:tc>
      </w:tr>
      <w:tr w:rsidR="00261352" w:rsidRPr="006B244B" w:rsidTr="00B552E0">
        <w:trPr>
          <w:trHeight w:val="367"/>
        </w:trPr>
        <w:tc>
          <w:tcPr>
            <w:tcW w:w="2405" w:type="dxa"/>
            <w:vMerge/>
          </w:tcPr>
          <w:p w:rsidR="00261352" w:rsidRPr="006B244B" w:rsidRDefault="00261352" w:rsidP="00231ACD">
            <w:pPr>
              <w:spacing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:rsidR="00261352" w:rsidRPr="006B244B" w:rsidRDefault="00261352" w:rsidP="00231ACD">
            <w:pPr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 xml:space="preserve">Действующая редакция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61352" w:rsidRPr="006B244B" w:rsidRDefault="00261352" w:rsidP="00231ACD">
            <w:pPr>
              <w:spacing w:line="276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352" w:rsidRPr="006B244B" w:rsidRDefault="00261352" w:rsidP="00231ACD">
            <w:pPr>
              <w:spacing w:line="276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Отклонения проекта постановления  от действующей редакции</w:t>
            </w:r>
          </w:p>
        </w:tc>
      </w:tr>
      <w:tr w:rsidR="00261352" w:rsidRPr="006B244B" w:rsidTr="00B552E0">
        <w:trPr>
          <w:trHeight w:val="314"/>
        </w:trPr>
        <w:tc>
          <w:tcPr>
            <w:tcW w:w="2405" w:type="dxa"/>
            <w:vMerge/>
          </w:tcPr>
          <w:p w:rsidR="00261352" w:rsidRPr="006B244B" w:rsidRDefault="00261352" w:rsidP="00231ACD">
            <w:pPr>
              <w:spacing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vMerge/>
          </w:tcPr>
          <w:p w:rsidR="00261352" w:rsidRPr="006B244B" w:rsidRDefault="00261352" w:rsidP="00231ACD">
            <w:pPr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261352" w:rsidRPr="006B244B" w:rsidRDefault="00261352" w:rsidP="00231ACD">
            <w:pPr>
              <w:spacing w:line="276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261352" w:rsidRPr="006B244B" w:rsidRDefault="00261352" w:rsidP="00231ACD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61352" w:rsidRPr="006B244B" w:rsidRDefault="00261352" w:rsidP="00231ACD">
            <w:pPr>
              <w:spacing w:line="276" w:lineRule="auto"/>
              <w:ind w:left="-141" w:right="-1" w:hanging="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в %</w:t>
            </w:r>
          </w:p>
        </w:tc>
      </w:tr>
      <w:tr w:rsidR="006B244B" w:rsidRPr="006B244B" w:rsidTr="00B552E0">
        <w:trPr>
          <w:trHeight w:val="599"/>
        </w:trPr>
        <w:tc>
          <w:tcPr>
            <w:tcW w:w="2405" w:type="dxa"/>
          </w:tcPr>
          <w:p w:rsidR="006B244B" w:rsidRPr="006B244B" w:rsidRDefault="006B244B" w:rsidP="00231ACD">
            <w:pPr>
              <w:spacing w:line="276" w:lineRule="auto"/>
              <w:ind w:firstLine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 xml:space="preserve">1 «Развитие водоснабжения в Быстроистокском районе Алтайского края»  </w:t>
            </w:r>
          </w:p>
        </w:tc>
        <w:tc>
          <w:tcPr>
            <w:tcW w:w="1672" w:type="dxa"/>
          </w:tcPr>
          <w:p w:rsidR="006B244B" w:rsidRPr="006B244B" w:rsidRDefault="006B244B" w:rsidP="006653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6415,271</w:t>
            </w:r>
          </w:p>
        </w:tc>
        <w:tc>
          <w:tcPr>
            <w:tcW w:w="1985" w:type="dxa"/>
          </w:tcPr>
          <w:p w:rsidR="006B244B" w:rsidRPr="006B244B" w:rsidRDefault="006B244B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6438,304</w:t>
            </w:r>
          </w:p>
        </w:tc>
        <w:tc>
          <w:tcPr>
            <w:tcW w:w="1588" w:type="dxa"/>
          </w:tcPr>
          <w:p w:rsidR="006B244B" w:rsidRPr="006B244B" w:rsidRDefault="006B244B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23,03</w:t>
            </w:r>
          </w:p>
        </w:tc>
        <w:tc>
          <w:tcPr>
            <w:tcW w:w="1701" w:type="dxa"/>
          </w:tcPr>
          <w:p w:rsidR="006B244B" w:rsidRPr="006B244B" w:rsidRDefault="006B244B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+0,4</w:t>
            </w:r>
          </w:p>
        </w:tc>
      </w:tr>
      <w:tr w:rsidR="006B244B" w:rsidRPr="006B244B" w:rsidTr="00B552E0">
        <w:trPr>
          <w:trHeight w:val="599"/>
        </w:trPr>
        <w:tc>
          <w:tcPr>
            <w:tcW w:w="2405" w:type="dxa"/>
          </w:tcPr>
          <w:p w:rsidR="006B244B" w:rsidRPr="006B244B" w:rsidRDefault="006B244B" w:rsidP="00231ACD">
            <w:pPr>
              <w:spacing w:line="276" w:lineRule="auto"/>
              <w:ind w:right="-108" w:firstLine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2 «Модернизация и обеспечение стабильного функционирования объектов теплоснабжения»</w:t>
            </w:r>
          </w:p>
        </w:tc>
        <w:tc>
          <w:tcPr>
            <w:tcW w:w="1672" w:type="dxa"/>
          </w:tcPr>
          <w:p w:rsidR="006B244B" w:rsidRPr="006B244B" w:rsidRDefault="006B244B" w:rsidP="006653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11544,614</w:t>
            </w:r>
          </w:p>
        </w:tc>
        <w:tc>
          <w:tcPr>
            <w:tcW w:w="1985" w:type="dxa"/>
          </w:tcPr>
          <w:p w:rsidR="006B244B" w:rsidRPr="006B244B" w:rsidRDefault="006B244B" w:rsidP="006B24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11352,281</w:t>
            </w:r>
          </w:p>
        </w:tc>
        <w:tc>
          <w:tcPr>
            <w:tcW w:w="1588" w:type="dxa"/>
          </w:tcPr>
          <w:p w:rsidR="006B244B" w:rsidRPr="006B244B" w:rsidRDefault="006B244B" w:rsidP="006B24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-192,33</w:t>
            </w:r>
          </w:p>
        </w:tc>
        <w:tc>
          <w:tcPr>
            <w:tcW w:w="1701" w:type="dxa"/>
          </w:tcPr>
          <w:p w:rsidR="006B244B" w:rsidRPr="006B244B" w:rsidRDefault="006B244B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-1,7</w:t>
            </w:r>
          </w:p>
        </w:tc>
      </w:tr>
      <w:tr w:rsidR="006B244B" w:rsidRPr="006B244B" w:rsidTr="00B552E0">
        <w:trPr>
          <w:trHeight w:val="599"/>
        </w:trPr>
        <w:tc>
          <w:tcPr>
            <w:tcW w:w="2405" w:type="dxa"/>
          </w:tcPr>
          <w:p w:rsidR="006B244B" w:rsidRPr="006B244B" w:rsidRDefault="006B244B" w:rsidP="00231ACD">
            <w:pPr>
              <w:spacing w:line="276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672" w:type="dxa"/>
          </w:tcPr>
          <w:p w:rsidR="006B244B" w:rsidRPr="006B244B" w:rsidRDefault="006B244B" w:rsidP="006653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17959,885</w:t>
            </w:r>
          </w:p>
        </w:tc>
        <w:tc>
          <w:tcPr>
            <w:tcW w:w="1985" w:type="dxa"/>
          </w:tcPr>
          <w:p w:rsidR="006B244B" w:rsidRPr="006B244B" w:rsidRDefault="006B244B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17790,585</w:t>
            </w:r>
          </w:p>
        </w:tc>
        <w:tc>
          <w:tcPr>
            <w:tcW w:w="1588" w:type="dxa"/>
          </w:tcPr>
          <w:p w:rsidR="006B244B" w:rsidRPr="006B244B" w:rsidRDefault="006B244B" w:rsidP="006B24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-169,3</w:t>
            </w:r>
          </w:p>
        </w:tc>
        <w:tc>
          <w:tcPr>
            <w:tcW w:w="1701" w:type="dxa"/>
          </w:tcPr>
          <w:p w:rsidR="006B244B" w:rsidRPr="006B244B" w:rsidRDefault="006B244B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4B">
              <w:rPr>
                <w:rFonts w:ascii="Times New Roman" w:eastAsia="Times New Roman" w:hAnsi="Times New Roman" w:cs="Times New Roman"/>
                <w:lang w:eastAsia="ru-RU"/>
              </w:rPr>
              <w:t>-0,9</w:t>
            </w:r>
          </w:p>
        </w:tc>
      </w:tr>
    </w:tbl>
    <w:p w:rsidR="005E08CA" w:rsidRDefault="005E08CA" w:rsidP="006B2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финансового обеспечения Муниципальной программы пересматривается по </w:t>
      </w:r>
      <w:r w:rsidR="006B24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мероприятиям. Информация об изменениях объема финансового обеспечения представлена в следующей таблице:</w:t>
      </w:r>
    </w:p>
    <w:p w:rsidR="005E08CA" w:rsidRPr="006B244B" w:rsidRDefault="007552B9" w:rsidP="00231ACD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4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Style w:val="a3"/>
        <w:tblW w:w="0" w:type="auto"/>
        <w:tblLook w:val="04A0"/>
      </w:tblPr>
      <w:tblGrid>
        <w:gridCol w:w="4110"/>
        <w:gridCol w:w="15"/>
        <w:gridCol w:w="2100"/>
        <w:gridCol w:w="11"/>
        <w:gridCol w:w="36"/>
        <w:gridCol w:w="1575"/>
        <w:gridCol w:w="34"/>
        <w:gridCol w:w="1519"/>
      </w:tblGrid>
      <w:tr w:rsidR="005E08CA" w:rsidRPr="00C10DA3" w:rsidTr="00893E63">
        <w:tc>
          <w:tcPr>
            <w:tcW w:w="4110" w:type="dxa"/>
            <w:vMerge w:val="restart"/>
          </w:tcPr>
          <w:p w:rsidR="005E08CA" w:rsidRPr="00C10DA3" w:rsidRDefault="005E08CA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5290" w:type="dxa"/>
            <w:gridSpan w:val="7"/>
          </w:tcPr>
          <w:p w:rsidR="005E08CA" w:rsidRPr="00C10DA3" w:rsidRDefault="005E08CA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</w:t>
            </w:r>
          </w:p>
        </w:tc>
      </w:tr>
      <w:tr w:rsidR="005E08CA" w:rsidRPr="00C10DA3" w:rsidTr="00893E63">
        <w:tc>
          <w:tcPr>
            <w:tcW w:w="4110" w:type="dxa"/>
            <w:vMerge/>
          </w:tcPr>
          <w:p w:rsidR="005E08CA" w:rsidRPr="00C10DA3" w:rsidRDefault="005E08CA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E08CA" w:rsidRPr="00C10DA3" w:rsidRDefault="005E08CA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</w:t>
            </w:r>
          </w:p>
        </w:tc>
        <w:tc>
          <w:tcPr>
            <w:tcW w:w="1611" w:type="dxa"/>
            <w:gridSpan w:val="2"/>
          </w:tcPr>
          <w:p w:rsidR="005E08CA" w:rsidRPr="00C10DA3" w:rsidRDefault="005E08CA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1553" w:type="dxa"/>
            <w:gridSpan w:val="2"/>
          </w:tcPr>
          <w:p w:rsidR="005E08CA" w:rsidRPr="00C10DA3" w:rsidRDefault="005E08CA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Увеличение (+) снижение (-)</w:t>
            </w:r>
          </w:p>
        </w:tc>
      </w:tr>
      <w:tr w:rsidR="006B244B" w:rsidRPr="00C10DA3" w:rsidTr="00893E63">
        <w:trPr>
          <w:trHeight w:val="336"/>
        </w:trPr>
        <w:tc>
          <w:tcPr>
            <w:tcW w:w="9400" w:type="dxa"/>
            <w:gridSpan w:val="8"/>
            <w:tcBorders>
              <w:bottom w:val="single" w:sz="4" w:space="0" w:color="auto"/>
            </w:tcBorders>
          </w:tcPr>
          <w:p w:rsidR="006B244B" w:rsidRPr="00C10DA3" w:rsidRDefault="006B244B" w:rsidP="006B24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1 «Развитие водоснабжения в Быстроистокском районе Алтайского края» </w:t>
            </w:r>
          </w:p>
        </w:tc>
      </w:tr>
      <w:tr w:rsidR="006B244B" w:rsidRPr="00C10DA3" w:rsidTr="00893E63">
        <w:trPr>
          <w:trHeight w:val="643"/>
        </w:trPr>
        <w:tc>
          <w:tcPr>
            <w:tcW w:w="4125" w:type="dxa"/>
            <w:gridSpan w:val="2"/>
            <w:tcBorders>
              <w:bottom w:val="single" w:sz="4" w:space="0" w:color="auto"/>
            </w:tcBorders>
          </w:tcPr>
          <w:p w:rsidR="006B244B" w:rsidRPr="00C10DA3" w:rsidRDefault="006B244B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Мероприятие 1.1.3. Капитальный ремонт водозаборного узла в с. Быстрый Исток Быстроистокского района Алтайского края</w:t>
            </w:r>
          </w:p>
        </w:tc>
        <w:tc>
          <w:tcPr>
            <w:tcW w:w="2147" w:type="dxa"/>
            <w:gridSpan w:val="3"/>
            <w:tcBorders>
              <w:bottom w:val="single" w:sz="4" w:space="0" w:color="auto"/>
            </w:tcBorders>
          </w:tcPr>
          <w:p w:rsidR="006B244B" w:rsidRPr="00C10DA3" w:rsidRDefault="006B244B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2313,842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6B244B" w:rsidRPr="00C10DA3" w:rsidRDefault="00C10DA3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2336,875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B244B" w:rsidRPr="00C10DA3" w:rsidRDefault="00372FD0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+23,03</w:t>
            </w:r>
          </w:p>
        </w:tc>
      </w:tr>
      <w:tr w:rsidR="00BC45FA" w:rsidRPr="00C10DA3" w:rsidTr="00893E63">
        <w:trPr>
          <w:trHeight w:val="451"/>
        </w:trPr>
        <w:tc>
          <w:tcPr>
            <w:tcW w:w="9400" w:type="dxa"/>
            <w:gridSpan w:val="8"/>
            <w:tcBorders>
              <w:bottom w:val="single" w:sz="4" w:space="0" w:color="auto"/>
            </w:tcBorders>
          </w:tcPr>
          <w:p w:rsidR="00BC45FA" w:rsidRPr="00C10DA3" w:rsidRDefault="00567C40" w:rsidP="006B24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BC45FA" w:rsidRPr="00C10DA3" w:rsidTr="00893E63">
        <w:trPr>
          <w:trHeight w:val="273"/>
        </w:trPr>
        <w:tc>
          <w:tcPr>
            <w:tcW w:w="4110" w:type="dxa"/>
          </w:tcPr>
          <w:p w:rsidR="00BC45FA" w:rsidRPr="00C10DA3" w:rsidRDefault="006B244B" w:rsidP="006B244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Мероприятие 2.1.1.1 Капитальный ремонт тепловых сетей Центральной котельной с. Быстрый Исток Быстроистокского района Алтайского края</w:t>
            </w:r>
            <w:r w:rsidRPr="00C10D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BC45FA" w:rsidRPr="00C10DA3" w:rsidRDefault="006B244B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6326,8</w:t>
            </w:r>
          </w:p>
        </w:tc>
        <w:tc>
          <w:tcPr>
            <w:tcW w:w="1611" w:type="dxa"/>
            <w:gridSpan w:val="2"/>
          </w:tcPr>
          <w:p w:rsidR="00BC45FA" w:rsidRPr="00C10DA3" w:rsidRDefault="006B244B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3517,9</w:t>
            </w:r>
          </w:p>
        </w:tc>
        <w:tc>
          <w:tcPr>
            <w:tcW w:w="1553" w:type="dxa"/>
            <w:gridSpan w:val="2"/>
          </w:tcPr>
          <w:p w:rsidR="00BC45FA" w:rsidRPr="00C10DA3" w:rsidRDefault="00372FD0" w:rsidP="00231A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-2808,9</w:t>
            </w:r>
          </w:p>
        </w:tc>
      </w:tr>
      <w:tr w:rsidR="0064283F" w:rsidRPr="00C10DA3" w:rsidTr="00893E63">
        <w:tc>
          <w:tcPr>
            <w:tcW w:w="4110" w:type="dxa"/>
          </w:tcPr>
          <w:p w:rsidR="0064283F" w:rsidRPr="00C10DA3" w:rsidRDefault="0064283F" w:rsidP="0066533F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Мероприятие 2.1.1.2. Капитальный ремонт котельной и тепловых сетей МБОУ «Быстроистокская ОСШ» в с. Быстрый Исток Быстроистокского района Алтайского края</w:t>
            </w:r>
          </w:p>
        </w:tc>
        <w:tc>
          <w:tcPr>
            <w:tcW w:w="2126" w:type="dxa"/>
            <w:gridSpan w:val="3"/>
          </w:tcPr>
          <w:p w:rsidR="0064283F" w:rsidRPr="00C10DA3" w:rsidRDefault="0064283F" w:rsidP="0064283F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1294,274</w:t>
            </w:r>
          </w:p>
        </w:tc>
        <w:tc>
          <w:tcPr>
            <w:tcW w:w="1611" w:type="dxa"/>
            <w:gridSpan w:val="2"/>
          </w:tcPr>
          <w:p w:rsidR="0064283F" w:rsidRPr="00C10DA3" w:rsidRDefault="0064283F" w:rsidP="0064283F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1394,274</w:t>
            </w:r>
          </w:p>
        </w:tc>
        <w:tc>
          <w:tcPr>
            <w:tcW w:w="1553" w:type="dxa"/>
            <w:gridSpan w:val="2"/>
          </w:tcPr>
          <w:p w:rsidR="0064283F" w:rsidRPr="00C10DA3" w:rsidRDefault="0064283F" w:rsidP="006653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+100,0</w:t>
            </w:r>
          </w:p>
        </w:tc>
      </w:tr>
      <w:tr w:rsidR="0064283F" w:rsidRPr="00C10DA3" w:rsidTr="00893E63">
        <w:tc>
          <w:tcPr>
            <w:tcW w:w="4110" w:type="dxa"/>
          </w:tcPr>
          <w:p w:rsidR="0064283F" w:rsidRPr="00C10DA3" w:rsidRDefault="0064283F" w:rsidP="0066533F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Мероприятие 2.1.1.3. Капитальный ремонт тепловых сетей МБОУ «Верх-Ануйская ОСШ» в с. Верх-Ануйское Быстроистокского района Алтайского края</w:t>
            </w:r>
          </w:p>
        </w:tc>
        <w:tc>
          <w:tcPr>
            <w:tcW w:w="2115" w:type="dxa"/>
            <w:gridSpan w:val="2"/>
          </w:tcPr>
          <w:p w:rsidR="0064283F" w:rsidRPr="00C10DA3" w:rsidRDefault="0064283F" w:rsidP="006653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2" w:type="dxa"/>
            <w:gridSpan w:val="3"/>
          </w:tcPr>
          <w:p w:rsidR="0064283F" w:rsidRPr="00C10DA3" w:rsidRDefault="0064283F" w:rsidP="006653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53" w:type="dxa"/>
            <w:gridSpan w:val="2"/>
          </w:tcPr>
          <w:p w:rsidR="0064283F" w:rsidRPr="00C10DA3" w:rsidRDefault="0064283F" w:rsidP="006653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+100,0</w:t>
            </w:r>
          </w:p>
        </w:tc>
      </w:tr>
      <w:tr w:rsidR="0064283F" w:rsidRPr="00C10DA3" w:rsidTr="00893E63">
        <w:tc>
          <w:tcPr>
            <w:tcW w:w="4110" w:type="dxa"/>
          </w:tcPr>
          <w:p w:rsidR="0064283F" w:rsidRPr="00C10DA3" w:rsidRDefault="0064283F" w:rsidP="0066533F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Мероприятие 2.1.2.1. 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2115" w:type="dxa"/>
            <w:gridSpan w:val="2"/>
          </w:tcPr>
          <w:p w:rsidR="0064283F" w:rsidRPr="00C10DA3" w:rsidRDefault="0064283F" w:rsidP="0066533F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3923,540</w:t>
            </w:r>
          </w:p>
        </w:tc>
        <w:tc>
          <w:tcPr>
            <w:tcW w:w="1622" w:type="dxa"/>
            <w:gridSpan w:val="3"/>
          </w:tcPr>
          <w:p w:rsidR="0064283F" w:rsidRPr="00C10DA3" w:rsidRDefault="0064283F" w:rsidP="0066533F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6340,079</w:t>
            </w:r>
          </w:p>
        </w:tc>
        <w:tc>
          <w:tcPr>
            <w:tcW w:w="1553" w:type="dxa"/>
            <w:gridSpan w:val="2"/>
          </w:tcPr>
          <w:p w:rsidR="0064283F" w:rsidRPr="00C10DA3" w:rsidRDefault="0064283F" w:rsidP="006653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+2416,539</w:t>
            </w:r>
          </w:p>
        </w:tc>
      </w:tr>
      <w:tr w:rsidR="0064283F" w:rsidRPr="00C10DA3" w:rsidTr="00893E63">
        <w:tc>
          <w:tcPr>
            <w:tcW w:w="4110" w:type="dxa"/>
          </w:tcPr>
          <w:p w:rsidR="0064283F" w:rsidRPr="00C10DA3" w:rsidRDefault="0064283F" w:rsidP="0066533F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Итого:</w:t>
            </w:r>
          </w:p>
        </w:tc>
        <w:tc>
          <w:tcPr>
            <w:tcW w:w="2115" w:type="dxa"/>
            <w:gridSpan w:val="2"/>
          </w:tcPr>
          <w:p w:rsidR="0064283F" w:rsidRPr="00C10DA3" w:rsidRDefault="0064283F" w:rsidP="0064283F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13858,456</w:t>
            </w:r>
          </w:p>
        </w:tc>
        <w:tc>
          <w:tcPr>
            <w:tcW w:w="1622" w:type="dxa"/>
            <w:gridSpan w:val="3"/>
          </w:tcPr>
          <w:p w:rsidR="0064283F" w:rsidRPr="00C10DA3" w:rsidRDefault="0064283F" w:rsidP="0066533F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C10DA3" w:rsidRPr="00C10D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89,128</w:t>
            </w:r>
          </w:p>
        </w:tc>
        <w:tc>
          <w:tcPr>
            <w:tcW w:w="1553" w:type="dxa"/>
            <w:gridSpan w:val="2"/>
          </w:tcPr>
          <w:p w:rsidR="0064283F" w:rsidRPr="00C10DA3" w:rsidRDefault="00C10DA3" w:rsidP="006653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DA3">
              <w:rPr>
                <w:rFonts w:ascii="Times New Roman" w:eastAsia="Times New Roman" w:hAnsi="Times New Roman" w:cs="Times New Roman"/>
                <w:lang w:eastAsia="ru-RU"/>
              </w:rPr>
              <w:t>-169,3</w:t>
            </w:r>
          </w:p>
        </w:tc>
      </w:tr>
    </w:tbl>
    <w:p w:rsidR="002C5FF1" w:rsidRPr="00567C40" w:rsidRDefault="002C5FF1" w:rsidP="00567C40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изменения структуры и содержания </w:t>
      </w:r>
    </w:p>
    <w:p w:rsidR="002C5FF1" w:rsidRDefault="002C5FF1" w:rsidP="002C5FF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D12D3D" w:rsidRDefault="00567C40" w:rsidP="00C10DA3">
      <w:pPr>
        <w:shd w:val="clear" w:color="auto" w:fill="FFFFFF"/>
        <w:spacing w:before="25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1D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1 Сведения об индикаторах программы (показателях подпрограммы) и их значений </w:t>
      </w:r>
      <w:r w:rsidR="00C10D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 индикатор «Количество смонтированных модульных котельных установок за период с 2021 по 2024 год», в связи с отсутствием рентабельности.</w:t>
      </w:r>
    </w:p>
    <w:p w:rsidR="001D307C" w:rsidRDefault="001D307C" w:rsidP="00567C40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устранения замечаний</w:t>
      </w:r>
    </w:p>
    <w:p w:rsidR="0027015B" w:rsidRPr="00E957A9" w:rsidRDefault="00E957A9" w:rsidP="00E957A9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307C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46B69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амечания</w:t>
      </w:r>
      <w:r w:rsidR="001D307C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муниципального образования по предыдущей экспертизе проекта постановления (заключение от</w:t>
      </w:r>
      <w:r w:rsidR="00446B69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3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6B69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46B69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B0C9D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6B69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</w:t>
      </w:r>
      <w:r w:rsidR="0027015B" w:rsidRPr="00E957A9">
        <w:rPr>
          <w:rFonts w:ascii="Times New Roman" w:hAnsi="Times New Roman" w:cs="Times New Roman"/>
          <w:sz w:val="28"/>
          <w:szCs w:val="28"/>
        </w:rPr>
        <w:t xml:space="preserve"> </w:t>
      </w:r>
      <w:r w:rsidR="0027015B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учтены</w:t>
      </w:r>
      <w:r w:rsidR="0066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полном объеме, отсутствует согласование мероприятий с участниками Муниципальной программы</w:t>
      </w:r>
      <w:r w:rsidR="0027015B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B69" w:rsidRDefault="00446B69" w:rsidP="00567C40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и предложения </w:t>
      </w:r>
    </w:p>
    <w:p w:rsidR="009938B8" w:rsidRPr="009938B8" w:rsidRDefault="009938B8" w:rsidP="00AF77E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8B8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целью корректировки объемов финансового обеспечения Муниципальной программы </w:t>
      </w:r>
      <w:r w:rsidRPr="00567C4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7C40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Обеспечение населения Быстроистокского района Алтайского края жилищно-коммунальными услугами</w:t>
      </w:r>
      <w:r w:rsidRPr="00567C40">
        <w:rPr>
          <w:rFonts w:ascii="Times New Roman" w:eastAsia="Times New Roman" w:hAnsi="Times New Roman" w:cs="Times New Roman"/>
          <w:sz w:val="28"/>
          <w:szCs w:val="28"/>
        </w:rPr>
        <w:t>» на 2021-2024 гг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938B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796756">
        <w:rPr>
          <w:rFonts w:ascii="Times New Roman" w:hAnsi="Times New Roman" w:cs="Times New Roman"/>
          <w:sz w:val="28"/>
          <w:szCs w:val="28"/>
        </w:rPr>
        <w:t>краевого</w:t>
      </w:r>
      <w:r w:rsidR="0066533F">
        <w:rPr>
          <w:rFonts w:ascii="Times New Roman" w:hAnsi="Times New Roman" w:cs="Times New Roman"/>
          <w:sz w:val="28"/>
          <w:szCs w:val="28"/>
        </w:rPr>
        <w:t xml:space="preserve"> и районного</w:t>
      </w:r>
      <w:r w:rsidRPr="009938B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6533F">
        <w:rPr>
          <w:rFonts w:ascii="Times New Roman" w:hAnsi="Times New Roman" w:cs="Times New Roman"/>
          <w:sz w:val="28"/>
          <w:szCs w:val="28"/>
        </w:rPr>
        <w:t>ов</w:t>
      </w:r>
      <w:r w:rsidRPr="009938B8">
        <w:rPr>
          <w:rFonts w:ascii="Times New Roman" w:hAnsi="Times New Roman" w:cs="Times New Roman"/>
          <w:sz w:val="28"/>
          <w:szCs w:val="28"/>
        </w:rPr>
        <w:t>.</w:t>
      </w:r>
    </w:p>
    <w:p w:rsidR="00AF77E1" w:rsidRDefault="00AF77E1" w:rsidP="00AF77E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E1"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Муниципальной программы </w:t>
      </w:r>
      <w:r w:rsidRPr="00AF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в общей сумме 9475,7 тыс. рублей, </w:t>
      </w:r>
      <w:r w:rsidRPr="00AF77E1">
        <w:rPr>
          <w:rFonts w:ascii="Times New Roman" w:hAnsi="Times New Roman" w:cs="Times New Roman"/>
          <w:sz w:val="28"/>
          <w:szCs w:val="28"/>
        </w:rPr>
        <w:t>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16.12.2022 №33 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2022 год и на плановый период 2023 и 2024 годов»».</w:t>
      </w:r>
      <w:r w:rsidRPr="00AF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7E1" w:rsidRDefault="00AF77E1" w:rsidP="00AF77E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E1"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Муниципальной программы </w:t>
      </w:r>
      <w:r w:rsidRPr="00AF77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F77E1">
        <w:rPr>
          <w:rFonts w:ascii="Times New Roman" w:hAnsi="Times New Roman" w:cs="Times New Roman"/>
          <w:sz w:val="28"/>
          <w:szCs w:val="28"/>
        </w:rPr>
        <w:t xml:space="preserve"> 2023 год в сумме 1450 тыс. рублей не соответствует бюджетным назначениям, принятым решением Быстроистокского районного Собрания депутатов Алтайского края от 16.12.2022 №33 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2022 год и на плановый период 2023 и 2024 годов»».</w:t>
      </w:r>
      <w:r w:rsidRPr="00AF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7E1" w:rsidRPr="00AF77E1" w:rsidRDefault="00AF77E1" w:rsidP="00AF77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предлагаем обеспечить тождественность плановых назначений на реализации мероприятий в 2023 году, за счет средств районного бюджета, между муниципальной программой и решением о районном бюджете на 2023 год. </w:t>
      </w:r>
    </w:p>
    <w:p w:rsidR="00AF77E1" w:rsidRPr="00AF77E1" w:rsidRDefault="00AF77E1" w:rsidP="00AF77E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7E1">
        <w:rPr>
          <w:rFonts w:ascii="Times New Roman" w:hAnsi="Times New Roman" w:cs="Times New Roman"/>
          <w:sz w:val="28"/>
          <w:szCs w:val="28"/>
        </w:rPr>
        <w:t xml:space="preserve">На 2024 год в сумме 200 тыс. рублей соответствует бюджетным назначениям, принятым решением Быстроистокского районного Собрания депутатов Алтайского края от 16.12.2022 №33 «О внесении изменений в </w:t>
      </w:r>
      <w:r w:rsidRPr="00AF77E1">
        <w:rPr>
          <w:rFonts w:ascii="Times New Roman" w:hAnsi="Times New Roman" w:cs="Times New Roman"/>
          <w:sz w:val="28"/>
          <w:szCs w:val="28"/>
        </w:rPr>
        <w:lastRenderedPageBreak/>
        <w:t>решение районного Собрания депутатов «О районном бюджете муниципального образования Быстроистокский район Алтайского края на 2022 год и на плановый период 2023 и 2024 годов»».</w:t>
      </w:r>
    </w:p>
    <w:p w:rsidR="00E513E7" w:rsidRPr="00550E45" w:rsidRDefault="00E513E7" w:rsidP="00AF77E1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45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66533F" w:rsidRPr="00E513E7" w:rsidRDefault="0066533F" w:rsidP="00AF77E1">
      <w:pPr>
        <w:pStyle w:val="a4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3F" w:rsidRPr="0066533F" w:rsidRDefault="0066533F" w:rsidP="006653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D" w:rsidRPr="00D12D3D" w:rsidRDefault="00D12D3D" w:rsidP="00231A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</w:t>
      </w:r>
    </w:p>
    <w:p w:rsidR="00D12D3D" w:rsidRPr="00D12D3D" w:rsidRDefault="00D12D3D" w:rsidP="00231A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муниципального образования</w:t>
      </w:r>
    </w:p>
    <w:p w:rsidR="00D12D3D" w:rsidRPr="00D12D3D" w:rsidRDefault="00D12D3D" w:rsidP="00280F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 район Алтайского края                                    С.Н. Чублова</w:t>
      </w:r>
    </w:p>
    <w:p w:rsidR="00360D39" w:rsidRDefault="00360D39" w:rsidP="00231ACD">
      <w:pPr>
        <w:spacing w:line="276" w:lineRule="auto"/>
      </w:pPr>
    </w:p>
    <w:sectPr w:rsidR="00360D39" w:rsidSect="006B244B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0E" w:rsidRDefault="006F060E" w:rsidP="00231ACD">
      <w:pPr>
        <w:spacing w:after="0" w:line="240" w:lineRule="auto"/>
      </w:pPr>
      <w:r>
        <w:separator/>
      </w:r>
    </w:p>
  </w:endnote>
  <w:endnote w:type="continuationSeparator" w:id="1">
    <w:p w:rsidR="006F060E" w:rsidRDefault="006F060E" w:rsidP="0023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71758"/>
      <w:docPartObj>
        <w:docPartGallery w:val="Page Numbers (Bottom of Page)"/>
        <w:docPartUnique/>
      </w:docPartObj>
    </w:sdtPr>
    <w:sdtContent>
      <w:p w:rsidR="0066533F" w:rsidRDefault="00D55CAD">
        <w:pPr>
          <w:pStyle w:val="a7"/>
          <w:jc w:val="center"/>
        </w:pPr>
        <w:fldSimple w:instr="PAGE   \* MERGEFORMAT">
          <w:r w:rsidR="00AF77E1">
            <w:rPr>
              <w:noProof/>
            </w:rPr>
            <w:t>1</w:t>
          </w:r>
        </w:fldSimple>
      </w:p>
    </w:sdtContent>
  </w:sdt>
  <w:p w:rsidR="0066533F" w:rsidRDefault="006653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0E" w:rsidRDefault="006F060E" w:rsidP="00231ACD">
      <w:pPr>
        <w:spacing w:after="0" w:line="240" w:lineRule="auto"/>
      </w:pPr>
      <w:r>
        <w:separator/>
      </w:r>
    </w:p>
  </w:footnote>
  <w:footnote w:type="continuationSeparator" w:id="1">
    <w:p w:rsidR="006F060E" w:rsidRDefault="006F060E" w:rsidP="0023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88"/>
    <w:multiLevelType w:val="hybridMultilevel"/>
    <w:tmpl w:val="D9F412C8"/>
    <w:lvl w:ilvl="0" w:tplc="BF50D7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A0C2394"/>
    <w:multiLevelType w:val="multilevel"/>
    <w:tmpl w:val="36A00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</w:rPr>
    </w:lvl>
  </w:abstractNum>
  <w:abstractNum w:abstractNumId="2">
    <w:nsid w:val="4BF52AAE"/>
    <w:multiLevelType w:val="hybridMultilevel"/>
    <w:tmpl w:val="8E5E2AAE"/>
    <w:lvl w:ilvl="0" w:tplc="F306D1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C29A3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D3D"/>
    <w:rsid w:val="0002302F"/>
    <w:rsid w:val="000555B2"/>
    <w:rsid w:val="000A3992"/>
    <w:rsid w:val="000B3DCB"/>
    <w:rsid w:val="000C44B3"/>
    <w:rsid w:val="000E55CB"/>
    <w:rsid w:val="00145829"/>
    <w:rsid w:val="0015581B"/>
    <w:rsid w:val="001A48AA"/>
    <w:rsid w:val="001C6668"/>
    <w:rsid w:val="001D307C"/>
    <w:rsid w:val="00202028"/>
    <w:rsid w:val="00205494"/>
    <w:rsid w:val="00211F7C"/>
    <w:rsid w:val="00231ACD"/>
    <w:rsid w:val="00255D59"/>
    <w:rsid w:val="00261352"/>
    <w:rsid w:val="0026417A"/>
    <w:rsid w:val="0027015B"/>
    <w:rsid w:val="00280F2F"/>
    <w:rsid w:val="002C5FF1"/>
    <w:rsid w:val="002D3279"/>
    <w:rsid w:val="002D67CF"/>
    <w:rsid w:val="002E3948"/>
    <w:rsid w:val="002E5648"/>
    <w:rsid w:val="00360D39"/>
    <w:rsid w:val="00372FD0"/>
    <w:rsid w:val="003A2FB4"/>
    <w:rsid w:val="003B308B"/>
    <w:rsid w:val="003E2BE3"/>
    <w:rsid w:val="00424FE3"/>
    <w:rsid w:val="004446BF"/>
    <w:rsid w:val="00446B69"/>
    <w:rsid w:val="0045047E"/>
    <w:rsid w:val="004679C9"/>
    <w:rsid w:val="004A45FB"/>
    <w:rsid w:val="004B761E"/>
    <w:rsid w:val="00512353"/>
    <w:rsid w:val="0052341D"/>
    <w:rsid w:val="00567C40"/>
    <w:rsid w:val="005E08CA"/>
    <w:rsid w:val="005F3065"/>
    <w:rsid w:val="0064283F"/>
    <w:rsid w:val="0066533F"/>
    <w:rsid w:val="006739AC"/>
    <w:rsid w:val="00682B2B"/>
    <w:rsid w:val="006A12E5"/>
    <w:rsid w:val="006B0C9D"/>
    <w:rsid w:val="006B244B"/>
    <w:rsid w:val="006F060E"/>
    <w:rsid w:val="00713F71"/>
    <w:rsid w:val="007552B9"/>
    <w:rsid w:val="00796756"/>
    <w:rsid w:val="00797543"/>
    <w:rsid w:val="00815DAF"/>
    <w:rsid w:val="00833CB3"/>
    <w:rsid w:val="00853A94"/>
    <w:rsid w:val="00893E63"/>
    <w:rsid w:val="00927BC1"/>
    <w:rsid w:val="00927D5B"/>
    <w:rsid w:val="0094433A"/>
    <w:rsid w:val="009938B8"/>
    <w:rsid w:val="009D5C6C"/>
    <w:rsid w:val="00A416A6"/>
    <w:rsid w:val="00A622AF"/>
    <w:rsid w:val="00AA203D"/>
    <w:rsid w:val="00AA6E85"/>
    <w:rsid w:val="00AF77E1"/>
    <w:rsid w:val="00B552E0"/>
    <w:rsid w:val="00BA64A5"/>
    <w:rsid w:val="00BC45FA"/>
    <w:rsid w:val="00BD213B"/>
    <w:rsid w:val="00BD6C7E"/>
    <w:rsid w:val="00C0236F"/>
    <w:rsid w:val="00C10DA3"/>
    <w:rsid w:val="00C1500D"/>
    <w:rsid w:val="00C20ACC"/>
    <w:rsid w:val="00C8178E"/>
    <w:rsid w:val="00CD46AE"/>
    <w:rsid w:val="00CD7771"/>
    <w:rsid w:val="00CF213C"/>
    <w:rsid w:val="00D12D3D"/>
    <w:rsid w:val="00D55CAD"/>
    <w:rsid w:val="00D72089"/>
    <w:rsid w:val="00DF3E8E"/>
    <w:rsid w:val="00E329B8"/>
    <w:rsid w:val="00E46CDC"/>
    <w:rsid w:val="00E513E7"/>
    <w:rsid w:val="00E957A9"/>
    <w:rsid w:val="00ED2BC0"/>
    <w:rsid w:val="00EE42F3"/>
    <w:rsid w:val="00F43B92"/>
    <w:rsid w:val="00F76B65"/>
    <w:rsid w:val="00FB490A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2D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2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3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ACD"/>
  </w:style>
  <w:style w:type="paragraph" w:styleId="a7">
    <w:name w:val="footer"/>
    <w:basedOn w:val="a"/>
    <w:link w:val="a8"/>
    <w:uiPriority w:val="99"/>
    <w:unhideWhenUsed/>
    <w:rsid w:val="002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ACD"/>
  </w:style>
  <w:style w:type="paragraph" w:styleId="a9">
    <w:name w:val="Balloon Text"/>
    <w:basedOn w:val="a"/>
    <w:link w:val="aa"/>
    <w:uiPriority w:val="99"/>
    <w:semiHidden/>
    <w:unhideWhenUsed/>
    <w:rsid w:val="0028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0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2022-12-30T02:33:00Z</cp:lastPrinted>
  <dcterms:created xsi:type="dcterms:W3CDTF">2022-10-19T11:14:00Z</dcterms:created>
  <dcterms:modified xsi:type="dcterms:W3CDTF">2022-12-30T02:34:00Z</dcterms:modified>
</cp:coreProperties>
</file>